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5276" w14:textId="04B69558" w:rsidR="00AE3866" w:rsidRPr="007F634C" w:rsidRDefault="00AE3866" w:rsidP="00AE3866">
      <w:pPr>
        <w:spacing w:after="0"/>
        <w:rPr>
          <w:b/>
          <w:bCs/>
          <w:sz w:val="22"/>
          <w:szCs w:val="22"/>
        </w:rPr>
      </w:pPr>
      <w:r w:rsidRPr="007F634C">
        <w:rPr>
          <w:b/>
          <w:bCs/>
          <w:sz w:val="22"/>
          <w:szCs w:val="22"/>
        </w:rPr>
        <w:t>University of the Highlands and Islands</w:t>
      </w:r>
    </w:p>
    <w:p w14:paraId="12271F43" w14:textId="618F837E" w:rsidR="00AE3866" w:rsidRPr="007F634C" w:rsidRDefault="00AE3866" w:rsidP="00AE3866">
      <w:pPr>
        <w:spacing w:after="0"/>
        <w:rPr>
          <w:b/>
          <w:bCs/>
          <w:sz w:val="22"/>
          <w:szCs w:val="22"/>
        </w:rPr>
      </w:pPr>
      <w:r w:rsidRPr="007F634C">
        <w:rPr>
          <w:b/>
          <w:bCs/>
          <w:sz w:val="22"/>
          <w:szCs w:val="22"/>
        </w:rPr>
        <w:t>UHI Court Meeting [Hybrid]</w:t>
      </w:r>
    </w:p>
    <w:p w14:paraId="01E6F73B" w14:textId="77777777" w:rsidR="00AE3866" w:rsidRPr="007F634C" w:rsidRDefault="00AE3866" w:rsidP="00AE3866">
      <w:pPr>
        <w:spacing w:after="0"/>
        <w:rPr>
          <w:sz w:val="22"/>
          <w:szCs w:val="22"/>
        </w:rPr>
      </w:pPr>
      <w:r w:rsidRPr="007F634C">
        <w:rPr>
          <w:sz w:val="22"/>
          <w:szCs w:val="22"/>
        </w:rPr>
        <w:t>Wed 10 September 2025, 13:00 - 17:00</w:t>
      </w:r>
    </w:p>
    <w:p w14:paraId="14A73428" w14:textId="77777777" w:rsidR="00AE3866" w:rsidRPr="007F634C" w:rsidRDefault="00AE3866" w:rsidP="00AE3866">
      <w:pPr>
        <w:spacing w:after="0"/>
        <w:rPr>
          <w:sz w:val="22"/>
          <w:szCs w:val="22"/>
        </w:rPr>
      </w:pPr>
      <w:r w:rsidRPr="007F634C">
        <w:rPr>
          <w:sz w:val="22"/>
          <w:szCs w:val="22"/>
        </w:rPr>
        <w:t>UHI House, Inverness and Online</w:t>
      </w:r>
    </w:p>
    <w:p w14:paraId="0F0360D4" w14:textId="77777777" w:rsidR="00AE3866" w:rsidRPr="007F634C" w:rsidRDefault="00AE3866" w:rsidP="00707846">
      <w:pPr>
        <w:spacing w:after="0"/>
        <w:rPr>
          <w:b/>
          <w:bCs/>
          <w:sz w:val="22"/>
          <w:szCs w:val="22"/>
          <w:highlight w:val="green"/>
        </w:rPr>
      </w:pPr>
    </w:p>
    <w:p w14:paraId="5C3DBD49" w14:textId="2D05E01D" w:rsidR="00707846" w:rsidRPr="007F634C" w:rsidRDefault="00707846" w:rsidP="00707846">
      <w:pPr>
        <w:spacing w:after="0"/>
        <w:rPr>
          <w:b/>
          <w:bCs/>
          <w:sz w:val="22"/>
          <w:szCs w:val="22"/>
        </w:rPr>
      </w:pPr>
      <w:r w:rsidRPr="007F634C">
        <w:rPr>
          <w:b/>
          <w:bCs/>
          <w:sz w:val="22"/>
          <w:szCs w:val="22"/>
        </w:rPr>
        <w:t>Members</w:t>
      </w:r>
      <w:r w:rsidR="00F64303" w:rsidRPr="007F634C">
        <w:rPr>
          <w:b/>
          <w:bCs/>
          <w:sz w:val="22"/>
          <w:szCs w:val="22"/>
        </w:rPr>
        <w:t xml:space="preserve"> Present</w:t>
      </w:r>
      <w:r w:rsidR="00BB319E" w:rsidRPr="007F634C">
        <w:rPr>
          <w:b/>
          <w:bCs/>
          <w:sz w:val="22"/>
          <w:szCs w:val="22"/>
        </w:rPr>
        <w:t>:</w:t>
      </w:r>
    </w:p>
    <w:p w14:paraId="2DF70CF2" w14:textId="02F33F32" w:rsidR="004D3EDC" w:rsidRPr="007F634C" w:rsidRDefault="004D3EDC" w:rsidP="00707846">
      <w:pPr>
        <w:spacing w:after="0"/>
        <w:rPr>
          <w:sz w:val="22"/>
          <w:szCs w:val="22"/>
        </w:rPr>
      </w:pPr>
      <w:r w:rsidRPr="007F634C">
        <w:rPr>
          <w:sz w:val="22"/>
          <w:szCs w:val="22"/>
        </w:rPr>
        <w:t>Alastair MacColl</w:t>
      </w:r>
      <w:r w:rsidR="00BB319E" w:rsidRPr="007F634C">
        <w:rPr>
          <w:sz w:val="22"/>
          <w:szCs w:val="22"/>
        </w:rPr>
        <w:t xml:space="preserve"> – Chair of Court</w:t>
      </w:r>
    </w:p>
    <w:p w14:paraId="352C5266" w14:textId="44C3B218" w:rsidR="004D3EDC" w:rsidRPr="007F634C" w:rsidRDefault="004D3EDC" w:rsidP="00707846">
      <w:pPr>
        <w:spacing w:after="0"/>
        <w:rPr>
          <w:sz w:val="22"/>
          <w:szCs w:val="22"/>
        </w:rPr>
      </w:pPr>
      <w:r w:rsidRPr="007F634C">
        <w:rPr>
          <w:sz w:val="22"/>
          <w:szCs w:val="22"/>
        </w:rPr>
        <w:t>Vicki Nairn - Principal &amp; Vice Chancellor</w:t>
      </w:r>
      <w:r w:rsidR="00BB319E" w:rsidRPr="007F634C">
        <w:rPr>
          <w:sz w:val="22"/>
          <w:szCs w:val="22"/>
        </w:rPr>
        <w:t>, UHI</w:t>
      </w:r>
    </w:p>
    <w:p w14:paraId="0061E029" w14:textId="35BFE141" w:rsidR="004D3EDC" w:rsidRPr="007F634C" w:rsidRDefault="004D3EDC" w:rsidP="00707846">
      <w:pPr>
        <w:spacing w:after="0"/>
        <w:rPr>
          <w:sz w:val="22"/>
          <w:szCs w:val="22"/>
        </w:rPr>
      </w:pPr>
      <w:r w:rsidRPr="007F634C">
        <w:rPr>
          <w:sz w:val="22"/>
          <w:szCs w:val="22"/>
        </w:rPr>
        <w:t xml:space="preserve">Dr Fiona McLean </w:t>
      </w:r>
      <w:r w:rsidR="00A27521" w:rsidRPr="007F634C">
        <w:rPr>
          <w:sz w:val="22"/>
          <w:szCs w:val="22"/>
        </w:rPr>
        <w:t>–</w:t>
      </w:r>
      <w:r w:rsidRPr="007F634C">
        <w:rPr>
          <w:sz w:val="22"/>
          <w:szCs w:val="22"/>
        </w:rPr>
        <w:t xml:space="preserve"> Rector</w:t>
      </w:r>
      <w:r w:rsidR="00A27521" w:rsidRPr="007F634C">
        <w:rPr>
          <w:sz w:val="22"/>
          <w:szCs w:val="22"/>
        </w:rPr>
        <w:t xml:space="preserve"> [Online by VC]</w:t>
      </w:r>
    </w:p>
    <w:p w14:paraId="45E134D9" w14:textId="7D04E7D3" w:rsidR="004D3EDC" w:rsidRPr="007F634C" w:rsidRDefault="004D3EDC" w:rsidP="00707846">
      <w:pPr>
        <w:spacing w:after="0"/>
        <w:rPr>
          <w:sz w:val="22"/>
          <w:szCs w:val="22"/>
        </w:rPr>
      </w:pPr>
      <w:r w:rsidRPr="007F634C">
        <w:rPr>
          <w:sz w:val="22"/>
          <w:szCs w:val="22"/>
        </w:rPr>
        <w:t>Angus Campbell</w:t>
      </w:r>
      <w:r w:rsidR="00613A4C" w:rsidRPr="007F634C">
        <w:rPr>
          <w:sz w:val="22"/>
          <w:szCs w:val="22"/>
        </w:rPr>
        <w:t xml:space="preserve"> </w:t>
      </w:r>
      <w:r w:rsidRPr="007F634C">
        <w:rPr>
          <w:sz w:val="22"/>
          <w:szCs w:val="22"/>
        </w:rPr>
        <w:t xml:space="preserve">- Further Education Regional </w:t>
      </w:r>
      <w:r w:rsidR="00707846" w:rsidRPr="007F634C">
        <w:rPr>
          <w:sz w:val="22"/>
          <w:szCs w:val="22"/>
        </w:rPr>
        <w:t>Lea</w:t>
      </w:r>
      <w:r w:rsidR="006F7F82" w:rsidRPr="007F634C">
        <w:rPr>
          <w:sz w:val="22"/>
          <w:szCs w:val="22"/>
        </w:rPr>
        <w:t>d</w:t>
      </w:r>
    </w:p>
    <w:p w14:paraId="253B8FFE" w14:textId="77777777" w:rsidR="004D3EDC" w:rsidRPr="007F634C" w:rsidRDefault="004D3EDC" w:rsidP="00707846">
      <w:pPr>
        <w:spacing w:after="0"/>
        <w:rPr>
          <w:sz w:val="22"/>
          <w:szCs w:val="22"/>
        </w:rPr>
      </w:pPr>
      <w:r w:rsidRPr="007F634C">
        <w:rPr>
          <w:sz w:val="22"/>
          <w:szCs w:val="22"/>
        </w:rPr>
        <w:t>Dr Audrey Decou - Staff Governor</w:t>
      </w:r>
    </w:p>
    <w:p w14:paraId="790FBB3E" w14:textId="77777777" w:rsidR="004D3EDC" w:rsidRPr="007F634C" w:rsidRDefault="004D3EDC" w:rsidP="00707846">
      <w:pPr>
        <w:spacing w:after="0"/>
        <w:rPr>
          <w:sz w:val="22"/>
          <w:szCs w:val="22"/>
        </w:rPr>
      </w:pPr>
      <w:r w:rsidRPr="007F634C">
        <w:rPr>
          <w:sz w:val="22"/>
          <w:szCs w:val="22"/>
        </w:rPr>
        <w:t>Rosemary McCormack - Staff Governor</w:t>
      </w:r>
    </w:p>
    <w:p w14:paraId="6B8F2DA9" w14:textId="7B445A17" w:rsidR="004D3EDC" w:rsidRPr="007F634C" w:rsidRDefault="004D3EDC" w:rsidP="00707846">
      <w:pPr>
        <w:spacing w:after="0"/>
        <w:rPr>
          <w:sz w:val="22"/>
          <w:szCs w:val="22"/>
        </w:rPr>
      </w:pPr>
      <w:r w:rsidRPr="007F634C">
        <w:rPr>
          <w:sz w:val="22"/>
          <w:szCs w:val="22"/>
        </w:rPr>
        <w:t>Xander McDade - Student Governor</w:t>
      </w:r>
      <w:r w:rsidR="00A27521" w:rsidRPr="007F634C">
        <w:rPr>
          <w:sz w:val="22"/>
          <w:szCs w:val="22"/>
        </w:rPr>
        <w:t xml:space="preserve"> [Online by VC]</w:t>
      </w:r>
    </w:p>
    <w:p w14:paraId="6ED79B36" w14:textId="08410EAF" w:rsidR="004D3EDC" w:rsidRPr="007F634C" w:rsidRDefault="004D3EDC" w:rsidP="00707846">
      <w:pPr>
        <w:spacing w:after="0"/>
        <w:rPr>
          <w:sz w:val="22"/>
          <w:szCs w:val="22"/>
        </w:rPr>
      </w:pPr>
      <w:r w:rsidRPr="007F634C">
        <w:rPr>
          <w:sz w:val="22"/>
          <w:szCs w:val="22"/>
        </w:rPr>
        <w:t>Holly Pearce - Student Governor</w:t>
      </w:r>
      <w:r w:rsidR="00A27521" w:rsidRPr="007F634C">
        <w:rPr>
          <w:sz w:val="22"/>
          <w:szCs w:val="22"/>
        </w:rPr>
        <w:t xml:space="preserve"> [Online by VC]</w:t>
      </w:r>
    </w:p>
    <w:p w14:paraId="6AF1EF50" w14:textId="325AEBF3" w:rsidR="004D3EDC" w:rsidRPr="007F634C" w:rsidRDefault="004D3EDC" w:rsidP="00707846">
      <w:pPr>
        <w:spacing w:after="0"/>
        <w:rPr>
          <w:sz w:val="22"/>
          <w:szCs w:val="22"/>
        </w:rPr>
      </w:pPr>
      <w:r w:rsidRPr="007F634C">
        <w:rPr>
          <w:sz w:val="22"/>
          <w:szCs w:val="22"/>
        </w:rPr>
        <w:t xml:space="preserve">Jem Taylor </w:t>
      </w:r>
      <w:r w:rsidR="00BB319E" w:rsidRPr="007F634C">
        <w:rPr>
          <w:sz w:val="22"/>
          <w:szCs w:val="22"/>
        </w:rPr>
        <w:t xml:space="preserve">– Trade Union Representative </w:t>
      </w:r>
      <w:r w:rsidRPr="007F634C">
        <w:rPr>
          <w:sz w:val="22"/>
          <w:szCs w:val="22"/>
        </w:rPr>
        <w:t>(UCU)</w:t>
      </w:r>
      <w:r w:rsidR="00A27521" w:rsidRPr="007F634C">
        <w:rPr>
          <w:sz w:val="22"/>
          <w:szCs w:val="22"/>
        </w:rPr>
        <w:t xml:space="preserve"> [Online by VC]</w:t>
      </w:r>
    </w:p>
    <w:p w14:paraId="0C49533F" w14:textId="486F58E6" w:rsidR="004D3EDC" w:rsidRPr="007F634C" w:rsidRDefault="004D3EDC" w:rsidP="00707846">
      <w:pPr>
        <w:spacing w:after="0"/>
        <w:rPr>
          <w:sz w:val="22"/>
          <w:szCs w:val="22"/>
        </w:rPr>
      </w:pPr>
      <w:r w:rsidRPr="007F634C">
        <w:rPr>
          <w:sz w:val="22"/>
          <w:szCs w:val="22"/>
        </w:rPr>
        <w:t>Scott Innes</w:t>
      </w:r>
      <w:r w:rsidR="00BB319E" w:rsidRPr="007F634C">
        <w:rPr>
          <w:sz w:val="22"/>
          <w:szCs w:val="22"/>
        </w:rPr>
        <w:t xml:space="preserve"> - Trade Union Representative </w:t>
      </w:r>
      <w:r w:rsidRPr="007F634C">
        <w:rPr>
          <w:sz w:val="22"/>
          <w:szCs w:val="22"/>
        </w:rPr>
        <w:t>(EIS-FELA)</w:t>
      </w:r>
      <w:r w:rsidR="00A27521" w:rsidRPr="007F634C">
        <w:rPr>
          <w:sz w:val="22"/>
          <w:szCs w:val="22"/>
        </w:rPr>
        <w:t xml:space="preserve"> [Online by VC]</w:t>
      </w:r>
    </w:p>
    <w:p w14:paraId="740B5FAA" w14:textId="7EED7DEF" w:rsidR="004D3EDC" w:rsidRPr="007F634C" w:rsidRDefault="004D3EDC" w:rsidP="00707846">
      <w:pPr>
        <w:spacing w:after="0"/>
        <w:rPr>
          <w:sz w:val="22"/>
          <w:szCs w:val="22"/>
        </w:rPr>
      </w:pPr>
      <w:r w:rsidRPr="007F634C">
        <w:rPr>
          <w:sz w:val="22"/>
          <w:szCs w:val="22"/>
        </w:rPr>
        <w:t>Rosemary Allford - Chair of UHI Argyll</w:t>
      </w:r>
      <w:r w:rsidR="00A27521" w:rsidRPr="007F634C">
        <w:rPr>
          <w:sz w:val="22"/>
          <w:szCs w:val="22"/>
        </w:rPr>
        <w:t xml:space="preserve"> [Online by VC]</w:t>
      </w:r>
    </w:p>
    <w:p w14:paraId="7361FD68" w14:textId="77777777" w:rsidR="004D3EDC" w:rsidRPr="007F634C" w:rsidRDefault="004D3EDC" w:rsidP="00707846">
      <w:pPr>
        <w:spacing w:after="0"/>
        <w:rPr>
          <w:sz w:val="22"/>
          <w:szCs w:val="22"/>
        </w:rPr>
      </w:pPr>
      <w:r w:rsidRPr="007F634C">
        <w:rPr>
          <w:sz w:val="22"/>
          <w:szCs w:val="22"/>
        </w:rPr>
        <w:t>Derek Lewis - Chair of UHI North, West, and Hebrides</w:t>
      </w:r>
    </w:p>
    <w:p w14:paraId="64B9234F" w14:textId="25FB4AD8" w:rsidR="004D3EDC" w:rsidRPr="007F634C" w:rsidRDefault="004D3EDC" w:rsidP="00707846">
      <w:pPr>
        <w:spacing w:after="0"/>
        <w:rPr>
          <w:sz w:val="22"/>
          <w:szCs w:val="22"/>
        </w:rPr>
      </w:pPr>
      <w:r w:rsidRPr="007F634C">
        <w:rPr>
          <w:sz w:val="22"/>
          <w:szCs w:val="22"/>
        </w:rPr>
        <w:t>Andrea Robertson - Vice-Chair of Court and senior independent member</w:t>
      </w:r>
      <w:r w:rsidR="00A27521" w:rsidRPr="007F634C">
        <w:rPr>
          <w:sz w:val="22"/>
          <w:szCs w:val="22"/>
        </w:rPr>
        <w:t xml:space="preserve"> [Online by VC]</w:t>
      </w:r>
    </w:p>
    <w:p w14:paraId="033293D8" w14:textId="4A8457F7" w:rsidR="004D3EDC" w:rsidRPr="007F634C" w:rsidRDefault="004D3EDC" w:rsidP="00707846">
      <w:pPr>
        <w:spacing w:after="0"/>
        <w:rPr>
          <w:sz w:val="22"/>
          <w:szCs w:val="22"/>
        </w:rPr>
      </w:pPr>
      <w:r w:rsidRPr="007F634C">
        <w:rPr>
          <w:sz w:val="22"/>
          <w:szCs w:val="22"/>
        </w:rPr>
        <w:t>Allan Clow</w:t>
      </w:r>
      <w:r w:rsidR="00707846" w:rsidRPr="007F634C">
        <w:rPr>
          <w:sz w:val="22"/>
          <w:szCs w:val="22"/>
        </w:rPr>
        <w:t xml:space="preserve"> - Independent</w:t>
      </w:r>
    </w:p>
    <w:p w14:paraId="093F42F4" w14:textId="21003B16" w:rsidR="004D3EDC" w:rsidRPr="007F634C" w:rsidRDefault="004D3EDC" w:rsidP="00707846">
      <w:pPr>
        <w:spacing w:after="0"/>
        <w:rPr>
          <w:sz w:val="22"/>
          <w:szCs w:val="22"/>
        </w:rPr>
      </w:pPr>
      <w:r w:rsidRPr="007F634C">
        <w:rPr>
          <w:sz w:val="22"/>
          <w:szCs w:val="22"/>
        </w:rPr>
        <w:t>Paul Travill</w:t>
      </w:r>
      <w:r w:rsidR="00707846" w:rsidRPr="007F634C">
        <w:rPr>
          <w:sz w:val="22"/>
          <w:szCs w:val="22"/>
        </w:rPr>
        <w:t xml:space="preserve"> - Independent</w:t>
      </w:r>
    </w:p>
    <w:p w14:paraId="7BAFA4C0" w14:textId="4586941A" w:rsidR="004D3EDC" w:rsidRPr="007F634C" w:rsidRDefault="004D3EDC" w:rsidP="00707846">
      <w:pPr>
        <w:spacing w:after="0"/>
        <w:rPr>
          <w:sz w:val="22"/>
          <w:szCs w:val="22"/>
        </w:rPr>
      </w:pPr>
      <w:r w:rsidRPr="007F634C">
        <w:rPr>
          <w:sz w:val="22"/>
          <w:szCs w:val="22"/>
        </w:rPr>
        <w:t>Liz Stewart</w:t>
      </w:r>
      <w:r w:rsidR="00707846" w:rsidRPr="007F634C">
        <w:rPr>
          <w:sz w:val="22"/>
          <w:szCs w:val="22"/>
        </w:rPr>
        <w:t xml:space="preserve"> - Independent</w:t>
      </w:r>
    </w:p>
    <w:p w14:paraId="265987D1" w14:textId="77777777" w:rsidR="009A41FF" w:rsidRPr="007F634C" w:rsidRDefault="009A41FF" w:rsidP="00707846">
      <w:pPr>
        <w:spacing w:after="0"/>
        <w:rPr>
          <w:b/>
          <w:bCs/>
          <w:sz w:val="22"/>
          <w:szCs w:val="22"/>
        </w:rPr>
      </w:pPr>
    </w:p>
    <w:p w14:paraId="119A05FA" w14:textId="250E081A" w:rsidR="000D1B26" w:rsidRPr="007F634C" w:rsidRDefault="00BB319E" w:rsidP="00707846">
      <w:pPr>
        <w:spacing w:after="0"/>
        <w:rPr>
          <w:sz w:val="22"/>
          <w:szCs w:val="22"/>
        </w:rPr>
      </w:pPr>
      <w:r w:rsidRPr="007F634C">
        <w:rPr>
          <w:b/>
          <w:bCs/>
          <w:sz w:val="22"/>
          <w:szCs w:val="22"/>
        </w:rPr>
        <w:t>Apologies</w:t>
      </w:r>
      <w:r w:rsidRPr="007F634C">
        <w:rPr>
          <w:sz w:val="22"/>
          <w:szCs w:val="22"/>
        </w:rPr>
        <w:t xml:space="preserve">: </w:t>
      </w:r>
    </w:p>
    <w:p w14:paraId="25864E91" w14:textId="38FCFEE4" w:rsidR="00BB319E" w:rsidRPr="007F634C" w:rsidRDefault="00BB319E" w:rsidP="00707846">
      <w:pPr>
        <w:spacing w:after="0"/>
        <w:rPr>
          <w:sz w:val="22"/>
          <w:szCs w:val="22"/>
        </w:rPr>
      </w:pPr>
      <w:r w:rsidRPr="007F634C">
        <w:rPr>
          <w:sz w:val="22"/>
          <w:szCs w:val="22"/>
        </w:rPr>
        <w:t>Calum Ross, Malcolm Burr, Helen MacInnes,</w:t>
      </w:r>
      <w:r w:rsidR="00103C96" w:rsidRPr="007F634C">
        <w:rPr>
          <w:sz w:val="22"/>
          <w:szCs w:val="22"/>
        </w:rPr>
        <w:t xml:space="preserve"> Alex Paterson,</w:t>
      </w:r>
      <w:r w:rsidRPr="007F634C">
        <w:rPr>
          <w:sz w:val="22"/>
          <w:szCs w:val="22"/>
        </w:rPr>
        <w:t xml:space="preserve"> and Heather Offord</w:t>
      </w:r>
    </w:p>
    <w:p w14:paraId="73AB101C" w14:textId="77777777" w:rsidR="009A41FF" w:rsidRPr="007F634C" w:rsidRDefault="009A41FF" w:rsidP="00707846">
      <w:pPr>
        <w:spacing w:after="0"/>
        <w:rPr>
          <w:b/>
          <w:bCs/>
          <w:sz w:val="22"/>
          <w:szCs w:val="22"/>
        </w:rPr>
      </w:pPr>
    </w:p>
    <w:p w14:paraId="428E44A4" w14:textId="53BC2382" w:rsidR="00707846" w:rsidRPr="007F634C" w:rsidRDefault="00707846" w:rsidP="00707846">
      <w:pPr>
        <w:spacing w:after="0"/>
        <w:rPr>
          <w:b/>
          <w:bCs/>
          <w:sz w:val="22"/>
          <w:szCs w:val="22"/>
        </w:rPr>
      </w:pPr>
      <w:r w:rsidRPr="007F634C">
        <w:rPr>
          <w:b/>
          <w:bCs/>
          <w:sz w:val="22"/>
          <w:szCs w:val="22"/>
        </w:rPr>
        <w:t>Attendees</w:t>
      </w:r>
      <w:r w:rsidR="00BB319E" w:rsidRPr="007F634C">
        <w:rPr>
          <w:b/>
          <w:bCs/>
          <w:sz w:val="22"/>
          <w:szCs w:val="22"/>
        </w:rPr>
        <w:t>:</w:t>
      </w:r>
    </w:p>
    <w:p w14:paraId="19187ADC" w14:textId="0687475F" w:rsidR="00BB319E" w:rsidRPr="007F634C" w:rsidRDefault="00BB319E" w:rsidP="00707846">
      <w:pPr>
        <w:spacing w:after="0"/>
        <w:rPr>
          <w:sz w:val="22"/>
          <w:szCs w:val="22"/>
        </w:rPr>
      </w:pPr>
      <w:r w:rsidRPr="007F634C">
        <w:rPr>
          <w:sz w:val="22"/>
          <w:szCs w:val="22"/>
        </w:rPr>
        <w:t>Prof Brian Williams - Deputy Principal, UHI</w:t>
      </w:r>
    </w:p>
    <w:p w14:paraId="5B2E0A36" w14:textId="1385EB5E" w:rsidR="00BB319E" w:rsidRPr="007F634C" w:rsidRDefault="00BB319E" w:rsidP="00707846">
      <w:pPr>
        <w:spacing w:after="0"/>
        <w:rPr>
          <w:sz w:val="22"/>
          <w:szCs w:val="22"/>
        </w:rPr>
      </w:pPr>
      <w:r w:rsidRPr="007F634C">
        <w:rPr>
          <w:sz w:val="22"/>
          <w:szCs w:val="22"/>
        </w:rPr>
        <w:t>Prof Keith Smyth – Dean of Learning, Teaching, and Students, UHI (in part)</w:t>
      </w:r>
    </w:p>
    <w:p w14:paraId="104A8D9D" w14:textId="708FE378" w:rsidR="00BB319E" w:rsidRPr="007F634C" w:rsidRDefault="00BB319E" w:rsidP="00707846">
      <w:pPr>
        <w:spacing w:after="0"/>
        <w:rPr>
          <w:sz w:val="22"/>
          <w:szCs w:val="22"/>
        </w:rPr>
      </w:pPr>
      <w:r w:rsidRPr="007F634C">
        <w:rPr>
          <w:sz w:val="22"/>
          <w:szCs w:val="22"/>
        </w:rPr>
        <w:t>Lorna Walker – Chief Operating Officer and University Secretary, UHI</w:t>
      </w:r>
    </w:p>
    <w:p w14:paraId="17278B44" w14:textId="2C225870" w:rsidR="00BB319E" w:rsidRPr="007F634C" w:rsidRDefault="00BB319E" w:rsidP="00707846">
      <w:pPr>
        <w:spacing w:after="0"/>
        <w:rPr>
          <w:sz w:val="22"/>
          <w:szCs w:val="22"/>
        </w:rPr>
      </w:pPr>
      <w:r w:rsidRPr="007F634C">
        <w:rPr>
          <w:sz w:val="22"/>
          <w:szCs w:val="22"/>
        </w:rPr>
        <w:t>Max Brown – Director of Transformation</w:t>
      </w:r>
      <w:r w:rsidR="00FB02F4" w:rsidRPr="007F634C">
        <w:rPr>
          <w:sz w:val="22"/>
          <w:szCs w:val="22"/>
        </w:rPr>
        <w:t>, UHI</w:t>
      </w:r>
    </w:p>
    <w:p w14:paraId="63167143" w14:textId="134A5623" w:rsidR="00BB319E" w:rsidRPr="007F634C" w:rsidRDefault="00BB319E" w:rsidP="00707846">
      <w:pPr>
        <w:spacing w:after="0"/>
        <w:rPr>
          <w:sz w:val="22"/>
          <w:szCs w:val="22"/>
        </w:rPr>
      </w:pPr>
      <w:r w:rsidRPr="007F634C">
        <w:rPr>
          <w:sz w:val="22"/>
          <w:szCs w:val="22"/>
        </w:rPr>
        <w:t>Mike Baxter – Chief Financial Officer, UHI</w:t>
      </w:r>
    </w:p>
    <w:p w14:paraId="6F041511" w14:textId="2B6DF1C0" w:rsidR="00BB319E" w:rsidRPr="007F634C" w:rsidRDefault="00BB319E" w:rsidP="00707846">
      <w:pPr>
        <w:spacing w:after="0"/>
        <w:rPr>
          <w:sz w:val="22"/>
          <w:szCs w:val="22"/>
        </w:rPr>
      </w:pPr>
      <w:r w:rsidRPr="007F634C">
        <w:rPr>
          <w:sz w:val="22"/>
          <w:szCs w:val="22"/>
        </w:rPr>
        <w:t>Nicholas Oakley – Governance Manager</w:t>
      </w:r>
      <w:r w:rsidR="00DE4A40" w:rsidRPr="007F634C">
        <w:rPr>
          <w:sz w:val="22"/>
          <w:szCs w:val="22"/>
        </w:rPr>
        <w:t>, UHI</w:t>
      </w:r>
      <w:r w:rsidRPr="007F634C">
        <w:rPr>
          <w:sz w:val="22"/>
          <w:szCs w:val="22"/>
        </w:rPr>
        <w:t xml:space="preserve"> (Clerk)</w:t>
      </w:r>
    </w:p>
    <w:p w14:paraId="0AA92570" w14:textId="70B72806" w:rsidR="00BB319E" w:rsidRPr="007F634C" w:rsidRDefault="00BB319E" w:rsidP="00707846">
      <w:pPr>
        <w:spacing w:after="0"/>
        <w:rPr>
          <w:sz w:val="22"/>
          <w:szCs w:val="22"/>
        </w:rPr>
      </w:pPr>
      <w:r w:rsidRPr="007F634C">
        <w:rPr>
          <w:sz w:val="22"/>
          <w:szCs w:val="22"/>
        </w:rPr>
        <w:t>Richard Emborg – Vice Principal Student Recruitment, UHI</w:t>
      </w:r>
    </w:p>
    <w:p w14:paraId="160E01B2" w14:textId="6F30976D" w:rsidR="00BB319E" w:rsidRPr="007F634C" w:rsidRDefault="00BB319E" w:rsidP="00707846">
      <w:pPr>
        <w:spacing w:after="0"/>
        <w:rPr>
          <w:sz w:val="22"/>
          <w:szCs w:val="22"/>
        </w:rPr>
      </w:pPr>
      <w:r w:rsidRPr="007F634C">
        <w:rPr>
          <w:sz w:val="22"/>
          <w:szCs w:val="22"/>
        </w:rPr>
        <w:t>Roger Sendall – Deputy University Secretary, UHI</w:t>
      </w:r>
    </w:p>
    <w:p w14:paraId="3263D27F" w14:textId="0CB2A7E7" w:rsidR="00BB319E" w:rsidRPr="007F634C" w:rsidRDefault="00BB319E" w:rsidP="00707846">
      <w:pPr>
        <w:spacing w:after="0"/>
        <w:rPr>
          <w:sz w:val="22"/>
          <w:szCs w:val="22"/>
        </w:rPr>
      </w:pPr>
      <w:r w:rsidRPr="007F634C">
        <w:rPr>
          <w:sz w:val="22"/>
          <w:szCs w:val="22"/>
        </w:rPr>
        <w:t>Scott Rhynas – Director of Finance, UHI (in part)</w:t>
      </w:r>
    </w:p>
    <w:p w14:paraId="3A47BC5F" w14:textId="6238F1FD" w:rsidR="00F633FA" w:rsidRPr="007F634C" w:rsidRDefault="00F633FA" w:rsidP="00707846">
      <w:pPr>
        <w:spacing w:after="0"/>
        <w:rPr>
          <w:sz w:val="22"/>
          <w:szCs w:val="22"/>
        </w:rPr>
      </w:pPr>
      <w:r w:rsidRPr="007F634C">
        <w:rPr>
          <w:sz w:val="22"/>
          <w:szCs w:val="22"/>
        </w:rPr>
        <w:t>Stephen Sheridan – Director of Economic Development, UHI (in part)</w:t>
      </w:r>
    </w:p>
    <w:p w14:paraId="51235F1B" w14:textId="77777777" w:rsidR="00BC5850" w:rsidRPr="007F634C" w:rsidRDefault="00BC5850" w:rsidP="00707846">
      <w:pPr>
        <w:spacing w:after="0"/>
        <w:rPr>
          <w:sz w:val="22"/>
          <w:szCs w:val="22"/>
        </w:rPr>
      </w:pPr>
    </w:p>
    <w:p w14:paraId="319FD51D" w14:textId="77777777" w:rsidR="00A75F37" w:rsidRPr="007F634C" w:rsidRDefault="00A75F37" w:rsidP="00BC5850">
      <w:pPr>
        <w:spacing w:after="0"/>
        <w:jc w:val="both"/>
        <w:rPr>
          <w:sz w:val="22"/>
          <w:szCs w:val="22"/>
          <w:u w:val="single"/>
        </w:rPr>
      </w:pPr>
      <w:r w:rsidRPr="007F634C">
        <w:rPr>
          <w:sz w:val="22"/>
          <w:szCs w:val="22"/>
        </w:rPr>
        <w:t xml:space="preserve">Minute Key: </w:t>
      </w:r>
      <w:r w:rsidRPr="007F634C">
        <w:rPr>
          <w:b/>
          <w:bCs/>
          <w:sz w:val="22"/>
          <w:szCs w:val="22"/>
        </w:rPr>
        <w:t xml:space="preserve">DECISION, </w:t>
      </w:r>
      <w:r w:rsidRPr="007F634C">
        <w:rPr>
          <w:sz w:val="22"/>
          <w:szCs w:val="22"/>
          <w:u w:val="single"/>
        </w:rPr>
        <w:t>Action</w:t>
      </w:r>
    </w:p>
    <w:p w14:paraId="0E445378" w14:textId="77777777" w:rsidR="00A75F37" w:rsidRPr="007F634C" w:rsidRDefault="00A75F37" w:rsidP="004156B3">
      <w:pPr>
        <w:rPr>
          <w:sz w:val="22"/>
          <w:szCs w:val="22"/>
        </w:rPr>
      </w:pPr>
    </w:p>
    <w:p w14:paraId="713D6BC4" w14:textId="77777777" w:rsidR="004156B3" w:rsidRPr="007F634C" w:rsidRDefault="004156B3" w:rsidP="008277D8">
      <w:pPr>
        <w:jc w:val="both"/>
        <w:rPr>
          <w:sz w:val="22"/>
          <w:szCs w:val="22"/>
        </w:rPr>
      </w:pPr>
      <w:r w:rsidRPr="007F634C">
        <w:rPr>
          <w:sz w:val="22"/>
          <w:szCs w:val="22"/>
        </w:rPr>
        <w:t>1. Preliminary Items</w:t>
      </w:r>
    </w:p>
    <w:p w14:paraId="5C5C381C" w14:textId="77777777" w:rsidR="004156B3" w:rsidRPr="007F634C" w:rsidRDefault="004156B3" w:rsidP="008277D8">
      <w:pPr>
        <w:jc w:val="both"/>
        <w:rPr>
          <w:sz w:val="22"/>
          <w:szCs w:val="22"/>
        </w:rPr>
      </w:pPr>
      <w:r w:rsidRPr="007F634C">
        <w:rPr>
          <w:sz w:val="22"/>
          <w:szCs w:val="22"/>
        </w:rPr>
        <w:t>1.1. Welcome and apologies</w:t>
      </w:r>
    </w:p>
    <w:p w14:paraId="256F5403" w14:textId="5B64144E" w:rsidR="009C35BC" w:rsidRPr="007F634C" w:rsidRDefault="009C35BC" w:rsidP="008277D8">
      <w:pPr>
        <w:jc w:val="both"/>
        <w:rPr>
          <w:sz w:val="22"/>
          <w:szCs w:val="22"/>
        </w:rPr>
      </w:pPr>
      <w:r w:rsidRPr="007F634C">
        <w:rPr>
          <w:sz w:val="22"/>
          <w:szCs w:val="22"/>
        </w:rPr>
        <w:lastRenderedPageBreak/>
        <w:t xml:space="preserve">The Chair opened the meeting and noted the apologies from Calum Ross, Malcolm Burr, </w:t>
      </w:r>
      <w:r w:rsidR="001E5FCB" w:rsidRPr="007F634C">
        <w:rPr>
          <w:sz w:val="22"/>
          <w:szCs w:val="22"/>
        </w:rPr>
        <w:t>Helen MacInnes,</w:t>
      </w:r>
      <w:r w:rsidRPr="007F634C">
        <w:rPr>
          <w:sz w:val="22"/>
          <w:szCs w:val="22"/>
        </w:rPr>
        <w:t xml:space="preserve"> and Heather Offord. </w:t>
      </w:r>
    </w:p>
    <w:p w14:paraId="5CD47595" w14:textId="77777777" w:rsidR="004156B3" w:rsidRPr="007F634C" w:rsidRDefault="004156B3" w:rsidP="008277D8">
      <w:pPr>
        <w:jc w:val="both"/>
        <w:rPr>
          <w:sz w:val="22"/>
          <w:szCs w:val="22"/>
        </w:rPr>
      </w:pPr>
      <w:r w:rsidRPr="007F634C">
        <w:rPr>
          <w:sz w:val="22"/>
          <w:szCs w:val="22"/>
        </w:rPr>
        <w:t>1.2. Declarations of Interest</w:t>
      </w:r>
    </w:p>
    <w:p w14:paraId="4A14DC59" w14:textId="5141C760" w:rsidR="004A5B7B" w:rsidRPr="007F634C" w:rsidRDefault="004A5B7B" w:rsidP="00B40D39">
      <w:pPr>
        <w:jc w:val="both"/>
        <w:rPr>
          <w:sz w:val="22"/>
          <w:szCs w:val="22"/>
        </w:rPr>
      </w:pPr>
      <w:r w:rsidRPr="007F634C">
        <w:rPr>
          <w:sz w:val="22"/>
          <w:szCs w:val="22"/>
        </w:rPr>
        <w:t>Audrey</w:t>
      </w:r>
      <w:r w:rsidR="00B40D39" w:rsidRPr="007F634C">
        <w:rPr>
          <w:sz w:val="22"/>
          <w:szCs w:val="22"/>
        </w:rPr>
        <w:t xml:space="preserve"> Decou declared an interest in </w:t>
      </w:r>
      <w:r w:rsidRPr="007F634C">
        <w:rPr>
          <w:sz w:val="22"/>
          <w:szCs w:val="22"/>
        </w:rPr>
        <w:t>item 10.3</w:t>
      </w:r>
      <w:r w:rsidR="00B40D39" w:rsidRPr="007F634C">
        <w:rPr>
          <w:sz w:val="22"/>
          <w:szCs w:val="22"/>
        </w:rPr>
        <w:t xml:space="preserve"> and agreed to leave the meeting for the duration of this item.</w:t>
      </w:r>
      <w:r w:rsidR="009957EC" w:rsidRPr="007F634C">
        <w:rPr>
          <w:sz w:val="22"/>
          <w:szCs w:val="22"/>
        </w:rPr>
        <w:t xml:space="preserve"> </w:t>
      </w:r>
    </w:p>
    <w:p w14:paraId="70940714" w14:textId="3A1E242E" w:rsidR="008D179A" w:rsidRPr="007F634C" w:rsidRDefault="004156B3" w:rsidP="008277D8">
      <w:pPr>
        <w:jc w:val="both"/>
        <w:rPr>
          <w:sz w:val="22"/>
          <w:szCs w:val="22"/>
        </w:rPr>
      </w:pPr>
      <w:r w:rsidRPr="007F634C">
        <w:rPr>
          <w:sz w:val="22"/>
          <w:szCs w:val="22"/>
        </w:rPr>
        <w:t>1.3. Notification of other business</w:t>
      </w:r>
    </w:p>
    <w:p w14:paraId="742F6ED5" w14:textId="79D670FA" w:rsidR="009C35BC" w:rsidRPr="007F634C" w:rsidRDefault="00594771" w:rsidP="008277D8">
      <w:pPr>
        <w:jc w:val="both"/>
        <w:rPr>
          <w:sz w:val="22"/>
          <w:szCs w:val="22"/>
        </w:rPr>
      </w:pPr>
      <w:r w:rsidRPr="007F634C">
        <w:rPr>
          <w:sz w:val="22"/>
          <w:szCs w:val="22"/>
        </w:rPr>
        <w:t>None.</w:t>
      </w:r>
    </w:p>
    <w:p w14:paraId="33F3C8F3" w14:textId="22B42656" w:rsidR="008D179A" w:rsidRPr="007F634C" w:rsidRDefault="008D179A" w:rsidP="008277D8">
      <w:pPr>
        <w:jc w:val="both"/>
        <w:rPr>
          <w:sz w:val="22"/>
          <w:szCs w:val="22"/>
        </w:rPr>
      </w:pPr>
      <w:r w:rsidRPr="007F634C">
        <w:rPr>
          <w:sz w:val="22"/>
          <w:szCs w:val="22"/>
        </w:rPr>
        <w:t>2. Minutes of Meetings</w:t>
      </w:r>
    </w:p>
    <w:p w14:paraId="2CA38DA0" w14:textId="0B7471E0" w:rsidR="009C35BC" w:rsidRPr="007F634C" w:rsidRDefault="008D179A" w:rsidP="008277D8">
      <w:pPr>
        <w:jc w:val="both"/>
        <w:rPr>
          <w:sz w:val="22"/>
          <w:szCs w:val="22"/>
        </w:rPr>
      </w:pPr>
      <w:r w:rsidRPr="007F634C">
        <w:rPr>
          <w:sz w:val="22"/>
          <w:szCs w:val="22"/>
        </w:rPr>
        <w:t>2.1. Approval of the minutes of 25 June 2025</w:t>
      </w:r>
    </w:p>
    <w:p w14:paraId="1FC83488" w14:textId="2FCF13D7" w:rsidR="009C35BC" w:rsidRPr="007F634C" w:rsidRDefault="009C35BC" w:rsidP="008277D8">
      <w:pPr>
        <w:jc w:val="both"/>
        <w:rPr>
          <w:sz w:val="22"/>
          <w:szCs w:val="22"/>
        </w:rPr>
      </w:pPr>
      <w:r w:rsidRPr="007F634C">
        <w:rPr>
          <w:sz w:val="22"/>
          <w:szCs w:val="22"/>
        </w:rPr>
        <w:t xml:space="preserve">The minutes of the previous meeting from 25 June 2025 were </w:t>
      </w:r>
      <w:r w:rsidRPr="007F634C">
        <w:rPr>
          <w:b/>
          <w:bCs/>
          <w:sz w:val="22"/>
          <w:szCs w:val="22"/>
        </w:rPr>
        <w:t>APPROVED</w:t>
      </w:r>
      <w:r w:rsidRPr="007F634C">
        <w:rPr>
          <w:sz w:val="22"/>
          <w:szCs w:val="22"/>
        </w:rPr>
        <w:t xml:space="preserve"> as an accurate record.</w:t>
      </w:r>
    </w:p>
    <w:p w14:paraId="3851AE32" w14:textId="0B2D0584" w:rsidR="008D179A" w:rsidRPr="007F634C" w:rsidRDefault="008D179A" w:rsidP="008277D8">
      <w:pPr>
        <w:jc w:val="both"/>
        <w:rPr>
          <w:sz w:val="22"/>
          <w:szCs w:val="22"/>
        </w:rPr>
      </w:pPr>
      <w:r w:rsidRPr="007F634C">
        <w:rPr>
          <w:sz w:val="22"/>
          <w:szCs w:val="22"/>
        </w:rPr>
        <w:t>2.2. Matters arising</w:t>
      </w:r>
    </w:p>
    <w:p w14:paraId="71B3DCBD" w14:textId="73975846" w:rsidR="000B4ED0" w:rsidRPr="007F634C" w:rsidRDefault="000B4ED0" w:rsidP="008277D8">
      <w:pPr>
        <w:jc w:val="both"/>
        <w:rPr>
          <w:sz w:val="22"/>
          <w:szCs w:val="22"/>
        </w:rPr>
      </w:pPr>
      <w:r w:rsidRPr="007F634C">
        <w:rPr>
          <w:sz w:val="22"/>
          <w:szCs w:val="22"/>
        </w:rPr>
        <w:t xml:space="preserve">Court discussed the matters arising and the following updates were provided: </w:t>
      </w:r>
    </w:p>
    <w:p w14:paraId="0D46915C" w14:textId="36E4C23D" w:rsidR="00EA6E98" w:rsidRPr="007F634C" w:rsidRDefault="00EA6E98" w:rsidP="008277D8">
      <w:pPr>
        <w:jc w:val="both"/>
        <w:rPr>
          <w:sz w:val="22"/>
          <w:szCs w:val="22"/>
        </w:rPr>
      </w:pPr>
      <w:r w:rsidRPr="007F634C">
        <w:rPr>
          <w:sz w:val="22"/>
          <w:szCs w:val="22"/>
        </w:rPr>
        <w:t xml:space="preserve">1. Convene special </w:t>
      </w:r>
      <w:proofErr w:type="gramStart"/>
      <w:r w:rsidRPr="007F634C">
        <w:rPr>
          <w:sz w:val="22"/>
          <w:szCs w:val="22"/>
        </w:rPr>
        <w:t>meeting</w:t>
      </w:r>
      <w:proofErr w:type="gramEnd"/>
      <w:r w:rsidRPr="007F634C">
        <w:rPr>
          <w:sz w:val="22"/>
          <w:szCs w:val="22"/>
        </w:rPr>
        <w:t xml:space="preserve"> of Audit Committee to review and recommendations arising from the Gillies Report on the University of Dundee</w:t>
      </w:r>
      <w:r w:rsidR="000B4ED0" w:rsidRPr="007F634C">
        <w:rPr>
          <w:sz w:val="22"/>
          <w:szCs w:val="22"/>
        </w:rPr>
        <w:t>. Complete.</w:t>
      </w:r>
      <w:r w:rsidRPr="007F634C">
        <w:rPr>
          <w:sz w:val="22"/>
          <w:szCs w:val="22"/>
        </w:rPr>
        <w:t xml:space="preserve"> </w:t>
      </w:r>
    </w:p>
    <w:p w14:paraId="1785A467" w14:textId="0D55E489" w:rsidR="00EA6E98" w:rsidRPr="007F634C" w:rsidRDefault="00EA6E98" w:rsidP="008277D8">
      <w:pPr>
        <w:jc w:val="both"/>
        <w:rPr>
          <w:sz w:val="22"/>
          <w:szCs w:val="22"/>
        </w:rPr>
      </w:pPr>
      <w:r w:rsidRPr="007F634C">
        <w:rPr>
          <w:sz w:val="22"/>
          <w:szCs w:val="22"/>
        </w:rPr>
        <w:t xml:space="preserve">2. Provide update on economic development activities, plan, and prospectus. </w:t>
      </w:r>
      <w:r w:rsidR="000B4ED0" w:rsidRPr="007F634C">
        <w:rPr>
          <w:sz w:val="22"/>
          <w:szCs w:val="22"/>
        </w:rPr>
        <w:t xml:space="preserve">To be scheduled for future meeting. </w:t>
      </w:r>
    </w:p>
    <w:p w14:paraId="1E728C81" w14:textId="62A6035B" w:rsidR="00EA6E98" w:rsidRPr="007F634C" w:rsidRDefault="00EA6E98" w:rsidP="008277D8">
      <w:pPr>
        <w:jc w:val="both"/>
        <w:rPr>
          <w:sz w:val="22"/>
          <w:szCs w:val="22"/>
        </w:rPr>
      </w:pPr>
      <w:r w:rsidRPr="007F634C">
        <w:rPr>
          <w:sz w:val="22"/>
          <w:szCs w:val="22"/>
        </w:rPr>
        <w:t xml:space="preserve">3. Provide the EO workforce structure with an accompanying explanation of how staff reductions will change that structure over the course of 2025/26 to the September 2025 Court meeting. Include an impact assessment arising from 25/26 budget decisions on the student experience. Update to be provided under reserved business. </w:t>
      </w:r>
    </w:p>
    <w:p w14:paraId="27FE83D3" w14:textId="26499342" w:rsidR="00EA6E98" w:rsidRPr="007F634C" w:rsidRDefault="00EA6E98" w:rsidP="008277D8">
      <w:pPr>
        <w:jc w:val="both"/>
        <w:rPr>
          <w:sz w:val="22"/>
          <w:szCs w:val="22"/>
        </w:rPr>
      </w:pPr>
      <w:r w:rsidRPr="007F634C">
        <w:rPr>
          <w:sz w:val="22"/>
          <w:szCs w:val="22"/>
        </w:rPr>
        <w:t xml:space="preserve">4. Chair to write to SFC on the proposed financial transactions loan outlining its importance for UHI’s financial sustainability and </w:t>
      </w:r>
      <w:r w:rsidR="007F634C" w:rsidRPr="007F634C">
        <w:rPr>
          <w:sz w:val="22"/>
          <w:szCs w:val="22"/>
        </w:rPr>
        <w:t>long-term</w:t>
      </w:r>
      <w:r w:rsidRPr="007F634C">
        <w:rPr>
          <w:sz w:val="22"/>
          <w:szCs w:val="22"/>
        </w:rPr>
        <w:t xml:space="preserve"> resilience. Complete</w:t>
      </w:r>
      <w:r w:rsidR="000B4ED0" w:rsidRPr="007F634C">
        <w:rPr>
          <w:sz w:val="22"/>
          <w:szCs w:val="22"/>
        </w:rPr>
        <w:t>.</w:t>
      </w:r>
    </w:p>
    <w:p w14:paraId="1E07ED6E" w14:textId="4C6B45C9" w:rsidR="00EA6E98" w:rsidRPr="007F634C" w:rsidRDefault="00EA6E98" w:rsidP="008277D8">
      <w:pPr>
        <w:jc w:val="both"/>
        <w:rPr>
          <w:sz w:val="22"/>
          <w:szCs w:val="22"/>
        </w:rPr>
      </w:pPr>
      <w:r w:rsidRPr="007F634C">
        <w:rPr>
          <w:sz w:val="22"/>
          <w:szCs w:val="22"/>
        </w:rPr>
        <w:t xml:space="preserve">5. FGPC to conduct lessons learned review of full-term obligations of Growth Deal projects and investments. </w:t>
      </w:r>
      <w:r w:rsidR="000B4ED0" w:rsidRPr="007F634C">
        <w:rPr>
          <w:sz w:val="22"/>
          <w:szCs w:val="22"/>
        </w:rPr>
        <w:t>FGPC Chair and CFO</w:t>
      </w:r>
      <w:r w:rsidR="00D43EF3" w:rsidRPr="007F634C">
        <w:rPr>
          <w:sz w:val="22"/>
          <w:szCs w:val="22"/>
        </w:rPr>
        <w:t xml:space="preserve"> have </w:t>
      </w:r>
      <w:r w:rsidR="000B4ED0" w:rsidRPr="007F634C">
        <w:rPr>
          <w:sz w:val="22"/>
          <w:szCs w:val="22"/>
        </w:rPr>
        <w:t>discussed</w:t>
      </w:r>
      <w:r w:rsidR="00D43EF3" w:rsidRPr="007F634C">
        <w:rPr>
          <w:sz w:val="22"/>
          <w:szCs w:val="22"/>
        </w:rPr>
        <w:t xml:space="preserve"> </w:t>
      </w:r>
      <w:r w:rsidR="00896DA6" w:rsidRPr="007F634C">
        <w:rPr>
          <w:sz w:val="22"/>
          <w:szCs w:val="22"/>
        </w:rPr>
        <w:t>approach on Growth Deals</w:t>
      </w:r>
      <w:r w:rsidR="000B4ED0" w:rsidRPr="007F634C">
        <w:rPr>
          <w:sz w:val="22"/>
          <w:szCs w:val="22"/>
        </w:rPr>
        <w:t xml:space="preserve">, and an </w:t>
      </w:r>
      <w:r w:rsidR="00896DA6" w:rsidRPr="007F634C">
        <w:rPr>
          <w:sz w:val="22"/>
          <w:szCs w:val="22"/>
        </w:rPr>
        <w:t>Audit report on management of Growth Deals</w:t>
      </w:r>
      <w:r w:rsidR="000B4ED0" w:rsidRPr="007F634C">
        <w:rPr>
          <w:sz w:val="22"/>
          <w:szCs w:val="22"/>
        </w:rPr>
        <w:t xml:space="preserve"> would be</w:t>
      </w:r>
      <w:r w:rsidR="00896DA6" w:rsidRPr="007F634C">
        <w:rPr>
          <w:sz w:val="22"/>
          <w:szCs w:val="22"/>
        </w:rPr>
        <w:t xml:space="preserve"> share</w:t>
      </w:r>
      <w:r w:rsidR="000B4ED0" w:rsidRPr="007F634C">
        <w:rPr>
          <w:sz w:val="22"/>
          <w:szCs w:val="22"/>
        </w:rPr>
        <w:t>d</w:t>
      </w:r>
      <w:r w:rsidR="00896DA6" w:rsidRPr="007F634C">
        <w:rPr>
          <w:sz w:val="22"/>
          <w:szCs w:val="22"/>
        </w:rPr>
        <w:t xml:space="preserve"> with FGPC and for next meeting on 06 October provide report on liabilities and obligations from Growth Deals.</w:t>
      </w:r>
      <w:r w:rsidR="000B4ED0" w:rsidRPr="007F634C">
        <w:rPr>
          <w:sz w:val="22"/>
          <w:szCs w:val="22"/>
        </w:rPr>
        <w:t xml:space="preserve"> Complete. </w:t>
      </w:r>
      <w:r w:rsidR="00896DA6" w:rsidRPr="007F634C">
        <w:rPr>
          <w:sz w:val="22"/>
          <w:szCs w:val="22"/>
        </w:rPr>
        <w:t xml:space="preserve"> </w:t>
      </w:r>
    </w:p>
    <w:p w14:paraId="736EE36D" w14:textId="52631163" w:rsidR="00F029A9" w:rsidRPr="007F634C" w:rsidRDefault="00EA6E98" w:rsidP="008277D8">
      <w:pPr>
        <w:jc w:val="both"/>
        <w:rPr>
          <w:sz w:val="22"/>
          <w:szCs w:val="22"/>
        </w:rPr>
      </w:pPr>
      <w:r w:rsidRPr="007F634C">
        <w:rPr>
          <w:sz w:val="22"/>
          <w:szCs w:val="22"/>
        </w:rPr>
        <w:t>6. Performance measures dashboard be provided from 01 August 2025 onwards for reporting at future Court meetings. Work well advanced and updated position provided in Court report on agenda</w:t>
      </w:r>
      <w:r w:rsidR="000B4ED0" w:rsidRPr="007F634C">
        <w:rPr>
          <w:sz w:val="22"/>
          <w:szCs w:val="22"/>
        </w:rPr>
        <w:t>.</w:t>
      </w:r>
    </w:p>
    <w:p w14:paraId="51D2AC20" w14:textId="399D56F6" w:rsidR="00F029A9" w:rsidRPr="007F634C" w:rsidRDefault="00EA6E98" w:rsidP="000B4ED0">
      <w:pPr>
        <w:jc w:val="both"/>
        <w:rPr>
          <w:sz w:val="22"/>
          <w:szCs w:val="22"/>
        </w:rPr>
      </w:pPr>
      <w:r w:rsidRPr="007F634C">
        <w:rPr>
          <w:sz w:val="22"/>
          <w:szCs w:val="22"/>
        </w:rPr>
        <w:t>7. SET to investigate disparity on measure 1.3.3, “full-time degree students in professional occupations” as well as review the wording/ definition of ‘professional occupations’, and report back at the next meeting. Addressed in Performance Report on agenda</w:t>
      </w:r>
      <w:r w:rsidR="000B4ED0" w:rsidRPr="007F634C">
        <w:rPr>
          <w:sz w:val="22"/>
          <w:szCs w:val="22"/>
        </w:rPr>
        <w:t>.</w:t>
      </w:r>
    </w:p>
    <w:p w14:paraId="53B554A5" w14:textId="59C3383B" w:rsidR="00F029A9" w:rsidRPr="007F634C" w:rsidRDefault="00EA6E98" w:rsidP="008277D8">
      <w:pPr>
        <w:jc w:val="both"/>
        <w:rPr>
          <w:sz w:val="22"/>
          <w:szCs w:val="22"/>
        </w:rPr>
      </w:pPr>
      <w:r w:rsidRPr="007F634C">
        <w:rPr>
          <w:sz w:val="22"/>
          <w:szCs w:val="22"/>
        </w:rPr>
        <w:t>9. Prepare a briefing relating to the requirements and risks of account consolidation for Court</w:t>
      </w:r>
      <w:r w:rsidR="000B4ED0" w:rsidRPr="007F634C">
        <w:rPr>
          <w:sz w:val="22"/>
          <w:szCs w:val="22"/>
        </w:rPr>
        <w:t>. CFO reported that a p</w:t>
      </w:r>
      <w:r w:rsidRPr="007F634C">
        <w:rPr>
          <w:sz w:val="22"/>
          <w:szCs w:val="22"/>
        </w:rPr>
        <w:t>rocess agreed with Chairs of Audit and Finance and General Purposes Committees that reports on consolidation and going concern to be reported to committees prior to court and will report in current committee cycles and report to Court on 12th November</w:t>
      </w:r>
      <w:r w:rsidR="000B4ED0" w:rsidRPr="007F634C">
        <w:rPr>
          <w:sz w:val="22"/>
          <w:szCs w:val="22"/>
        </w:rPr>
        <w:t>.</w:t>
      </w:r>
    </w:p>
    <w:p w14:paraId="50FD5A35" w14:textId="3F3DFBC3" w:rsidR="00F029A9" w:rsidRPr="007F634C" w:rsidRDefault="00EA6E98" w:rsidP="008277D8">
      <w:pPr>
        <w:jc w:val="both"/>
        <w:rPr>
          <w:sz w:val="22"/>
          <w:szCs w:val="22"/>
        </w:rPr>
      </w:pPr>
      <w:r w:rsidRPr="007F634C">
        <w:rPr>
          <w:sz w:val="22"/>
          <w:szCs w:val="22"/>
        </w:rPr>
        <w:lastRenderedPageBreak/>
        <w:t xml:space="preserve">10. Develop a retention strategy/ plan, including budget and return on investment, for further review. </w:t>
      </w:r>
      <w:r w:rsidR="000B4ED0" w:rsidRPr="007F634C">
        <w:rPr>
          <w:sz w:val="22"/>
          <w:szCs w:val="22"/>
        </w:rPr>
        <w:t>Update on agenda.</w:t>
      </w:r>
    </w:p>
    <w:p w14:paraId="60B5A638" w14:textId="31512333" w:rsidR="00EA6E98" w:rsidRPr="007F634C" w:rsidRDefault="00EA6E98" w:rsidP="008277D8">
      <w:pPr>
        <w:jc w:val="both"/>
        <w:rPr>
          <w:sz w:val="22"/>
          <w:szCs w:val="22"/>
        </w:rPr>
      </w:pPr>
      <w:r w:rsidRPr="007F634C">
        <w:rPr>
          <w:sz w:val="22"/>
          <w:szCs w:val="22"/>
        </w:rPr>
        <w:t>11. Retention rates be included in the performance indicator reports. Complete – now included in report</w:t>
      </w:r>
      <w:r w:rsidR="000B4ED0" w:rsidRPr="007F634C">
        <w:rPr>
          <w:sz w:val="22"/>
          <w:szCs w:val="22"/>
        </w:rPr>
        <w:t>.</w:t>
      </w:r>
    </w:p>
    <w:p w14:paraId="2319CB01" w14:textId="2C62ADE3" w:rsidR="008D179A" w:rsidRPr="007F634C" w:rsidRDefault="008D179A" w:rsidP="008277D8">
      <w:pPr>
        <w:jc w:val="both"/>
        <w:rPr>
          <w:sz w:val="22"/>
          <w:szCs w:val="22"/>
        </w:rPr>
      </w:pPr>
      <w:r w:rsidRPr="007F634C">
        <w:rPr>
          <w:sz w:val="22"/>
          <w:szCs w:val="22"/>
        </w:rPr>
        <w:t>2.3. Delegated decisions</w:t>
      </w:r>
    </w:p>
    <w:p w14:paraId="48EC531D" w14:textId="69D5E586" w:rsidR="00F029A9" w:rsidRPr="007F634C" w:rsidRDefault="00F029A9" w:rsidP="008277D8">
      <w:pPr>
        <w:jc w:val="both"/>
        <w:rPr>
          <w:sz w:val="22"/>
          <w:szCs w:val="22"/>
        </w:rPr>
      </w:pPr>
      <w:r w:rsidRPr="007F634C">
        <w:rPr>
          <w:sz w:val="22"/>
          <w:szCs w:val="22"/>
        </w:rPr>
        <w:t>The Chair reported that two delegated decisions had been taken between meetings.</w:t>
      </w:r>
    </w:p>
    <w:p w14:paraId="66EDD91C" w14:textId="000E8AB8" w:rsidR="008D179A" w:rsidRPr="007F634C" w:rsidRDefault="008D179A" w:rsidP="008277D8">
      <w:pPr>
        <w:jc w:val="both"/>
        <w:rPr>
          <w:sz w:val="22"/>
          <w:szCs w:val="22"/>
        </w:rPr>
      </w:pPr>
      <w:r w:rsidRPr="007F634C">
        <w:rPr>
          <w:sz w:val="22"/>
          <w:szCs w:val="22"/>
        </w:rPr>
        <w:t>2.3.1. KPMG Contract Amendment</w:t>
      </w:r>
    </w:p>
    <w:p w14:paraId="6B0E844F" w14:textId="06EE49D5" w:rsidR="0014040C" w:rsidRPr="007F634C" w:rsidRDefault="000B4ED0" w:rsidP="008277D8">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KPMG contract amendment decision. </w:t>
      </w:r>
    </w:p>
    <w:p w14:paraId="4D872D62" w14:textId="77777777" w:rsidR="008D179A" w:rsidRPr="007F634C" w:rsidRDefault="008D179A" w:rsidP="008277D8">
      <w:pPr>
        <w:jc w:val="both"/>
        <w:rPr>
          <w:sz w:val="22"/>
          <w:szCs w:val="22"/>
        </w:rPr>
      </w:pPr>
      <w:r w:rsidRPr="007F634C">
        <w:rPr>
          <w:sz w:val="22"/>
          <w:szCs w:val="22"/>
        </w:rPr>
        <w:t>2.4. 12b Ness Walk and Laich House Elgin</w:t>
      </w:r>
    </w:p>
    <w:p w14:paraId="6393F71F" w14:textId="2027F15E" w:rsidR="0014040C" w:rsidRPr="007F634C" w:rsidRDefault="0010266E" w:rsidP="008277D8">
      <w:pPr>
        <w:jc w:val="both"/>
        <w:rPr>
          <w:sz w:val="22"/>
          <w:szCs w:val="22"/>
        </w:rPr>
      </w:pPr>
      <w:r w:rsidRPr="007F634C">
        <w:rPr>
          <w:sz w:val="22"/>
          <w:szCs w:val="22"/>
        </w:rPr>
        <w:t>[Discussed under</w:t>
      </w:r>
      <w:r w:rsidR="008848E9" w:rsidRPr="007F634C">
        <w:rPr>
          <w:sz w:val="22"/>
          <w:szCs w:val="22"/>
        </w:rPr>
        <w:t xml:space="preserve"> </w:t>
      </w:r>
      <w:r w:rsidRPr="007F634C">
        <w:rPr>
          <w:sz w:val="22"/>
          <w:szCs w:val="22"/>
        </w:rPr>
        <w:t>item</w:t>
      </w:r>
      <w:r w:rsidR="008848E9" w:rsidRPr="007F634C">
        <w:rPr>
          <w:sz w:val="22"/>
          <w:szCs w:val="22"/>
        </w:rPr>
        <w:t xml:space="preserve"> 9.2</w:t>
      </w:r>
      <w:r w:rsidRPr="007F634C">
        <w:rPr>
          <w:sz w:val="22"/>
          <w:szCs w:val="22"/>
        </w:rPr>
        <w:t>]</w:t>
      </w:r>
    </w:p>
    <w:p w14:paraId="4B95DAC7" w14:textId="437E6921" w:rsidR="008D179A" w:rsidRPr="007F634C" w:rsidRDefault="008D179A" w:rsidP="008277D8">
      <w:pPr>
        <w:jc w:val="both"/>
        <w:rPr>
          <w:sz w:val="22"/>
          <w:szCs w:val="22"/>
        </w:rPr>
      </w:pPr>
      <w:r w:rsidRPr="007F634C">
        <w:rPr>
          <w:sz w:val="22"/>
          <w:szCs w:val="22"/>
        </w:rPr>
        <w:t>3. Principal and Vice Chancellor Update</w:t>
      </w:r>
    </w:p>
    <w:p w14:paraId="22AF813B" w14:textId="77777777" w:rsidR="009A21C6" w:rsidRPr="007F634C" w:rsidRDefault="00187F25" w:rsidP="00187F25">
      <w:pPr>
        <w:jc w:val="both"/>
        <w:rPr>
          <w:sz w:val="22"/>
          <w:szCs w:val="22"/>
        </w:rPr>
      </w:pPr>
      <w:r w:rsidRPr="007F634C">
        <w:rPr>
          <w:sz w:val="22"/>
          <w:szCs w:val="22"/>
        </w:rPr>
        <w:t xml:space="preserve">Vicki Nairn, Principal and Vice-Chancellor, presented an update on activities and developments since the previous meeting. It was reported that the university had achieved a ranking of fourth in Scotland for postgraduate performance, reflecting sustained improvement in the institution’s performance. Two Advance HE </w:t>
      </w:r>
      <w:proofErr w:type="gramStart"/>
      <w:r w:rsidRPr="007F634C">
        <w:rPr>
          <w:sz w:val="22"/>
          <w:szCs w:val="22"/>
        </w:rPr>
        <w:t>Teaching</w:t>
      </w:r>
      <w:proofErr w:type="gramEnd"/>
      <w:r w:rsidRPr="007F634C">
        <w:rPr>
          <w:sz w:val="22"/>
          <w:szCs w:val="22"/>
        </w:rPr>
        <w:t xml:space="preserve"> Excellence Awards had also been </w:t>
      </w:r>
      <w:r w:rsidR="00D66872" w:rsidRPr="007F634C">
        <w:rPr>
          <w:sz w:val="22"/>
          <w:szCs w:val="22"/>
        </w:rPr>
        <w:t>awarded</w:t>
      </w:r>
      <w:r w:rsidRPr="007F634C">
        <w:rPr>
          <w:sz w:val="22"/>
          <w:szCs w:val="22"/>
        </w:rPr>
        <w:t xml:space="preserve">, which were recognised as an excellent achievement and a significant contribution to the university’s national profile. </w:t>
      </w:r>
    </w:p>
    <w:p w14:paraId="78D7FE8C" w14:textId="17DB067A" w:rsidR="00187F25" w:rsidRPr="007F634C" w:rsidRDefault="00187F25" w:rsidP="00187F25">
      <w:pPr>
        <w:jc w:val="both"/>
        <w:rPr>
          <w:sz w:val="22"/>
          <w:szCs w:val="22"/>
        </w:rPr>
      </w:pPr>
      <w:r w:rsidRPr="007F634C">
        <w:rPr>
          <w:sz w:val="22"/>
          <w:szCs w:val="22"/>
        </w:rPr>
        <w:t>Admissions data</w:t>
      </w:r>
      <w:r w:rsidR="00D66206" w:rsidRPr="007F634C">
        <w:rPr>
          <w:sz w:val="22"/>
          <w:szCs w:val="22"/>
        </w:rPr>
        <w:t xml:space="preserve"> </w:t>
      </w:r>
      <w:r w:rsidRPr="007F634C">
        <w:rPr>
          <w:sz w:val="22"/>
          <w:szCs w:val="22"/>
        </w:rPr>
        <w:t>indicated a 12% increase in conditional offers</w:t>
      </w:r>
      <w:r w:rsidR="00D66206" w:rsidRPr="007F634C">
        <w:rPr>
          <w:sz w:val="22"/>
          <w:szCs w:val="22"/>
        </w:rPr>
        <w:t>, which members welcomed. A further update on</w:t>
      </w:r>
      <w:r w:rsidR="007F634C">
        <w:rPr>
          <w:sz w:val="22"/>
          <w:szCs w:val="22"/>
        </w:rPr>
        <w:t xml:space="preserve"> 2025-26</w:t>
      </w:r>
      <w:r w:rsidR="00D66206" w:rsidRPr="007F634C">
        <w:rPr>
          <w:sz w:val="22"/>
          <w:szCs w:val="22"/>
        </w:rPr>
        <w:t xml:space="preserve"> recruitment performance would be available at the next meeting.</w:t>
      </w:r>
    </w:p>
    <w:p w14:paraId="2D87E4CC" w14:textId="77631B48" w:rsidR="00D66206" w:rsidRPr="007F634C" w:rsidRDefault="00D66206" w:rsidP="00187F25">
      <w:pPr>
        <w:jc w:val="both"/>
        <w:rPr>
          <w:sz w:val="22"/>
          <w:szCs w:val="22"/>
        </w:rPr>
      </w:pPr>
      <w:r w:rsidRPr="007F634C">
        <w:rPr>
          <w:sz w:val="22"/>
          <w:szCs w:val="22"/>
        </w:rPr>
        <w:t>The Principal and Vice Chancellor advised that a</w:t>
      </w:r>
      <w:r w:rsidR="00187F25" w:rsidRPr="007F634C">
        <w:rPr>
          <w:sz w:val="22"/>
          <w:szCs w:val="22"/>
        </w:rPr>
        <w:t>ttention continued to focus on the financial position of the institution. Members were advised that UCU had moved to ballot</w:t>
      </w:r>
      <w:r w:rsidRPr="007F634C">
        <w:rPr>
          <w:sz w:val="22"/>
          <w:szCs w:val="22"/>
        </w:rPr>
        <w:t xml:space="preserve"> over compulsory redundancy scheme, and whilst negotiations were ongoing</w:t>
      </w:r>
      <w:r w:rsidR="009A21C6" w:rsidRPr="007F634C">
        <w:rPr>
          <w:sz w:val="22"/>
          <w:szCs w:val="22"/>
        </w:rPr>
        <w:t xml:space="preserve">, </w:t>
      </w:r>
      <w:r w:rsidR="00187F25" w:rsidRPr="007F634C">
        <w:rPr>
          <w:sz w:val="22"/>
          <w:szCs w:val="22"/>
        </w:rPr>
        <w:t xml:space="preserve">industrial action </w:t>
      </w:r>
      <w:r w:rsidRPr="007F634C">
        <w:rPr>
          <w:sz w:val="22"/>
          <w:szCs w:val="22"/>
        </w:rPr>
        <w:t>could be</w:t>
      </w:r>
      <w:r w:rsidR="00187F25" w:rsidRPr="007F634C">
        <w:rPr>
          <w:sz w:val="22"/>
          <w:szCs w:val="22"/>
        </w:rPr>
        <w:t xml:space="preserve"> anticipated</w:t>
      </w:r>
      <w:r w:rsidRPr="007F634C">
        <w:rPr>
          <w:sz w:val="22"/>
          <w:szCs w:val="22"/>
        </w:rPr>
        <w:t>. A</w:t>
      </w:r>
      <w:r w:rsidR="00187F25" w:rsidRPr="007F634C">
        <w:rPr>
          <w:sz w:val="22"/>
          <w:szCs w:val="22"/>
        </w:rPr>
        <w:t xml:space="preserve"> press statement </w:t>
      </w:r>
      <w:r w:rsidRPr="007F634C">
        <w:rPr>
          <w:sz w:val="22"/>
          <w:szCs w:val="22"/>
        </w:rPr>
        <w:t xml:space="preserve">had been </w:t>
      </w:r>
      <w:r w:rsidR="00187F25" w:rsidRPr="007F634C">
        <w:rPr>
          <w:sz w:val="22"/>
          <w:szCs w:val="22"/>
        </w:rPr>
        <w:t xml:space="preserve">prepared in response. </w:t>
      </w:r>
    </w:p>
    <w:p w14:paraId="19373A36" w14:textId="77777777" w:rsidR="00D66206" w:rsidRPr="007F634C" w:rsidRDefault="00187F25" w:rsidP="00187F25">
      <w:pPr>
        <w:jc w:val="both"/>
        <w:rPr>
          <w:sz w:val="22"/>
          <w:szCs w:val="22"/>
        </w:rPr>
      </w:pPr>
      <w:r w:rsidRPr="007F634C">
        <w:rPr>
          <w:sz w:val="22"/>
          <w:szCs w:val="22"/>
        </w:rPr>
        <w:t>Work on the operating model was progressing in collaboration with</w:t>
      </w:r>
      <w:r w:rsidR="00D66206" w:rsidRPr="007F634C">
        <w:rPr>
          <w:sz w:val="22"/>
          <w:szCs w:val="22"/>
        </w:rPr>
        <w:t xml:space="preserve"> consultants</w:t>
      </w:r>
      <w:r w:rsidRPr="007F634C">
        <w:rPr>
          <w:sz w:val="22"/>
          <w:szCs w:val="22"/>
        </w:rPr>
        <w:t xml:space="preserve"> KPMG a</w:t>
      </w:r>
      <w:r w:rsidR="00D66206" w:rsidRPr="007F634C">
        <w:rPr>
          <w:sz w:val="22"/>
          <w:szCs w:val="22"/>
        </w:rPr>
        <w:t>s well as</w:t>
      </w:r>
      <w:r w:rsidRPr="007F634C">
        <w:rPr>
          <w:sz w:val="22"/>
          <w:szCs w:val="22"/>
        </w:rPr>
        <w:t xml:space="preserve"> TEB</w:t>
      </w:r>
      <w:r w:rsidR="00D66206" w:rsidRPr="007F634C">
        <w:rPr>
          <w:sz w:val="22"/>
          <w:szCs w:val="22"/>
        </w:rPr>
        <w:t xml:space="preserve"> and TOB</w:t>
      </w:r>
      <w:r w:rsidRPr="007F634C">
        <w:rPr>
          <w:sz w:val="22"/>
          <w:szCs w:val="22"/>
        </w:rPr>
        <w:t xml:space="preserve">; however, resource constraints were identified as a risk to programme delivery across the partnership. </w:t>
      </w:r>
    </w:p>
    <w:p w14:paraId="114D4257" w14:textId="1442DA60" w:rsidR="00187F25" w:rsidRPr="007F634C" w:rsidRDefault="00187F25" w:rsidP="00187F25">
      <w:pPr>
        <w:jc w:val="both"/>
        <w:rPr>
          <w:sz w:val="22"/>
          <w:szCs w:val="22"/>
        </w:rPr>
      </w:pPr>
      <w:r w:rsidRPr="007F634C">
        <w:rPr>
          <w:sz w:val="22"/>
          <w:szCs w:val="22"/>
        </w:rPr>
        <w:t>Updates were also provided on recent events, including Belladrum</w:t>
      </w:r>
      <w:r w:rsidR="00C0445D" w:rsidRPr="007F634C">
        <w:rPr>
          <w:sz w:val="22"/>
          <w:szCs w:val="22"/>
        </w:rPr>
        <w:t xml:space="preserve"> festival</w:t>
      </w:r>
      <w:r w:rsidRPr="007F634C">
        <w:rPr>
          <w:sz w:val="22"/>
          <w:szCs w:val="22"/>
        </w:rPr>
        <w:t xml:space="preserve"> and graduation ceremonies.</w:t>
      </w:r>
    </w:p>
    <w:p w14:paraId="5BF6B249" w14:textId="3C4C81AA" w:rsidR="00187F25" w:rsidRPr="007F634C" w:rsidRDefault="00187F25" w:rsidP="00187F25">
      <w:pPr>
        <w:jc w:val="both"/>
        <w:rPr>
          <w:sz w:val="22"/>
          <w:szCs w:val="22"/>
        </w:rPr>
      </w:pPr>
      <w:r w:rsidRPr="007F634C">
        <w:rPr>
          <w:sz w:val="22"/>
          <w:szCs w:val="22"/>
        </w:rPr>
        <w:t>In discussion, members commended the sustained improvement in performance over four consecutive years</w:t>
      </w:r>
      <w:r w:rsidR="00D66206" w:rsidRPr="007F634C">
        <w:rPr>
          <w:sz w:val="22"/>
          <w:szCs w:val="22"/>
        </w:rPr>
        <w:t xml:space="preserve"> in satisfaction survey scores</w:t>
      </w:r>
      <w:r w:rsidRPr="007F634C">
        <w:rPr>
          <w:sz w:val="22"/>
          <w:szCs w:val="22"/>
        </w:rPr>
        <w:t xml:space="preserve">, noting that this represented a position many institutions aspire to, particularly in the context of current partnership challenges. The ambition was confirmed as maintaining a </w:t>
      </w:r>
      <w:proofErr w:type="gramStart"/>
      <w:r w:rsidRPr="007F634C">
        <w:rPr>
          <w:sz w:val="22"/>
          <w:szCs w:val="22"/>
        </w:rPr>
        <w:t>top-three</w:t>
      </w:r>
      <w:proofErr w:type="gramEnd"/>
      <w:r w:rsidRPr="007F634C">
        <w:rPr>
          <w:sz w:val="22"/>
          <w:szCs w:val="22"/>
        </w:rPr>
        <w:t xml:space="preserve"> position for undergraduate provision</w:t>
      </w:r>
      <w:r w:rsidR="00076BA1" w:rsidRPr="007F634C">
        <w:rPr>
          <w:sz w:val="22"/>
          <w:szCs w:val="22"/>
        </w:rPr>
        <w:t>.</w:t>
      </w:r>
      <w:r w:rsidRPr="007F634C">
        <w:rPr>
          <w:sz w:val="22"/>
          <w:szCs w:val="22"/>
        </w:rPr>
        <w:t xml:space="preserve"> Work on league tables was ongoing, with aspirations to maintain and enhance rankings and to use these as a recruitment tool. The university’s transformational impact and the need for a nuanced approach to sector performance were emphasised.</w:t>
      </w:r>
    </w:p>
    <w:p w14:paraId="5A08EACE" w14:textId="4E3BA405" w:rsidR="00187F25" w:rsidRPr="007F634C" w:rsidRDefault="00187F25" w:rsidP="008277D8">
      <w:pPr>
        <w:jc w:val="both"/>
        <w:rPr>
          <w:sz w:val="22"/>
          <w:szCs w:val="22"/>
        </w:rPr>
      </w:pPr>
      <w:r w:rsidRPr="007F634C">
        <w:rPr>
          <w:sz w:val="22"/>
          <w:szCs w:val="22"/>
        </w:rPr>
        <w:t>The importance of teaching excellence awards in raising national profile and highlighting FE/</w:t>
      </w:r>
      <w:proofErr w:type="gramStart"/>
      <w:r w:rsidRPr="007F634C">
        <w:rPr>
          <w:sz w:val="22"/>
          <w:szCs w:val="22"/>
        </w:rPr>
        <w:t>HE</w:t>
      </w:r>
      <w:proofErr w:type="gramEnd"/>
      <w:r w:rsidRPr="007F634C">
        <w:rPr>
          <w:sz w:val="22"/>
          <w:szCs w:val="22"/>
        </w:rPr>
        <w:t xml:space="preserve"> pathways was noted. Members welcomed the tertiary approach and stressed the need to </w:t>
      </w:r>
      <w:r w:rsidRPr="007F634C">
        <w:rPr>
          <w:sz w:val="22"/>
          <w:szCs w:val="22"/>
        </w:rPr>
        <w:lastRenderedPageBreak/>
        <w:t xml:space="preserve">prioritise and promote FE </w:t>
      </w:r>
      <w:r w:rsidR="00076BA1" w:rsidRPr="007F634C">
        <w:rPr>
          <w:sz w:val="22"/>
          <w:szCs w:val="22"/>
        </w:rPr>
        <w:t xml:space="preserve">satisfaction </w:t>
      </w:r>
      <w:r w:rsidRPr="007F634C">
        <w:rPr>
          <w:sz w:val="22"/>
          <w:szCs w:val="22"/>
        </w:rPr>
        <w:t>scores. It was agreed that a significant strategic challenge remained in communicating the tertiary nature of the university and its implications</w:t>
      </w:r>
      <w:r w:rsidR="001C3B19">
        <w:rPr>
          <w:sz w:val="22"/>
          <w:szCs w:val="22"/>
        </w:rPr>
        <w:t xml:space="preserve"> and opportunities</w:t>
      </w:r>
      <w:r w:rsidRPr="007F634C">
        <w:rPr>
          <w:sz w:val="22"/>
          <w:szCs w:val="22"/>
        </w:rPr>
        <w:t xml:space="preserve"> for students</w:t>
      </w:r>
      <w:r w:rsidR="00076BA1" w:rsidRPr="007F634C">
        <w:rPr>
          <w:sz w:val="22"/>
          <w:szCs w:val="22"/>
        </w:rPr>
        <w:t xml:space="preserve"> in the region</w:t>
      </w:r>
      <w:r w:rsidRPr="007F634C">
        <w:rPr>
          <w:sz w:val="22"/>
          <w:szCs w:val="22"/>
        </w:rPr>
        <w:t xml:space="preserve">. </w:t>
      </w:r>
    </w:p>
    <w:p w14:paraId="60C1C380" w14:textId="50103D22" w:rsidR="00076BA1" w:rsidRPr="007F634C" w:rsidRDefault="00076BA1" w:rsidP="008277D8">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Principal and Vice Chancellor’s update.</w:t>
      </w:r>
    </w:p>
    <w:p w14:paraId="5B1C7018" w14:textId="648945F8" w:rsidR="008D179A" w:rsidRPr="007F634C" w:rsidRDefault="008D179A" w:rsidP="008277D8">
      <w:pPr>
        <w:jc w:val="both"/>
        <w:rPr>
          <w:sz w:val="22"/>
          <w:szCs w:val="22"/>
        </w:rPr>
      </w:pPr>
      <w:r w:rsidRPr="007F634C">
        <w:rPr>
          <w:sz w:val="22"/>
          <w:szCs w:val="22"/>
        </w:rPr>
        <w:t>4. HISA Report</w:t>
      </w:r>
    </w:p>
    <w:p w14:paraId="1F1AC391" w14:textId="25329B20" w:rsidR="002C459E" w:rsidRPr="007F634C" w:rsidRDefault="002C459E" w:rsidP="008277D8">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HISA report. </w:t>
      </w:r>
    </w:p>
    <w:p w14:paraId="21C44B9E" w14:textId="63E68F77" w:rsidR="008D179A" w:rsidRPr="007F634C" w:rsidRDefault="008D179A" w:rsidP="008277D8">
      <w:pPr>
        <w:jc w:val="both"/>
        <w:rPr>
          <w:sz w:val="22"/>
          <w:szCs w:val="22"/>
        </w:rPr>
      </w:pPr>
      <w:r w:rsidRPr="007F634C">
        <w:rPr>
          <w:sz w:val="22"/>
          <w:szCs w:val="22"/>
        </w:rPr>
        <w:t>5. Presentations</w:t>
      </w:r>
    </w:p>
    <w:p w14:paraId="02959DC8" w14:textId="77777777" w:rsidR="008D179A" w:rsidRPr="007F634C" w:rsidRDefault="008D179A" w:rsidP="008277D8">
      <w:pPr>
        <w:jc w:val="both"/>
        <w:rPr>
          <w:sz w:val="22"/>
          <w:szCs w:val="22"/>
        </w:rPr>
      </w:pPr>
      <w:r w:rsidRPr="007F634C">
        <w:rPr>
          <w:sz w:val="22"/>
          <w:szCs w:val="22"/>
        </w:rPr>
        <w:t>5.1. PTES and NSS Results</w:t>
      </w:r>
    </w:p>
    <w:p w14:paraId="539D83E2" w14:textId="7D8359A4" w:rsidR="00FC640D" w:rsidRPr="007F634C" w:rsidRDefault="00FC640D" w:rsidP="00FC640D">
      <w:pPr>
        <w:jc w:val="both"/>
        <w:rPr>
          <w:sz w:val="22"/>
          <w:szCs w:val="22"/>
        </w:rPr>
      </w:pPr>
      <w:r w:rsidRPr="007F634C">
        <w:rPr>
          <w:sz w:val="22"/>
          <w:szCs w:val="22"/>
        </w:rPr>
        <w:t xml:space="preserve">Prof Keith Smyth, Dean of Learning, Teaching, and Students, presented the results of the Postgraduate Taught Experience Survey (PTES) and the National Student Satisfaction Survey (NSS), highlighting the university’s strong performance in both. It was noted that the NSS showed a 5% year-on-year change, </w:t>
      </w:r>
      <w:r w:rsidR="00E73893" w:rsidRPr="007F634C">
        <w:rPr>
          <w:sz w:val="22"/>
          <w:szCs w:val="22"/>
        </w:rPr>
        <w:t>however,</w:t>
      </w:r>
      <w:r w:rsidRPr="007F634C">
        <w:rPr>
          <w:sz w:val="22"/>
          <w:szCs w:val="22"/>
        </w:rPr>
        <w:t xml:space="preserve"> the average</w:t>
      </w:r>
      <w:r w:rsidR="00E73893" w:rsidRPr="007F634C">
        <w:rPr>
          <w:sz w:val="22"/>
          <w:szCs w:val="22"/>
        </w:rPr>
        <w:t xml:space="preserve"> was also</w:t>
      </w:r>
      <w:r w:rsidRPr="007F634C">
        <w:rPr>
          <w:sz w:val="22"/>
          <w:szCs w:val="22"/>
        </w:rPr>
        <w:t xml:space="preserve"> up by 2%</w:t>
      </w:r>
      <w:r w:rsidR="00E73893" w:rsidRPr="007F634C">
        <w:rPr>
          <w:sz w:val="22"/>
          <w:szCs w:val="22"/>
        </w:rPr>
        <w:t xml:space="preserve"> across the sector</w:t>
      </w:r>
      <w:r w:rsidRPr="007F634C">
        <w:rPr>
          <w:sz w:val="22"/>
          <w:szCs w:val="22"/>
        </w:rPr>
        <w:t>. Members queried whether this reflected post-Covid recovery</w:t>
      </w:r>
      <w:r w:rsidR="00E73893" w:rsidRPr="007F634C">
        <w:rPr>
          <w:sz w:val="22"/>
          <w:szCs w:val="22"/>
        </w:rPr>
        <w:t>,</w:t>
      </w:r>
      <w:r w:rsidRPr="007F634C">
        <w:rPr>
          <w:sz w:val="22"/>
          <w:szCs w:val="22"/>
        </w:rPr>
        <w:t xml:space="preserve"> and whether the remaining 3% was statistically significant, as well as the underlying reasons for the shift.</w:t>
      </w:r>
    </w:p>
    <w:p w14:paraId="5CD94473" w14:textId="682BE7C6" w:rsidR="00FC640D" w:rsidRPr="007F634C" w:rsidRDefault="00FC640D" w:rsidP="00FC640D">
      <w:pPr>
        <w:jc w:val="both"/>
        <w:rPr>
          <w:sz w:val="22"/>
          <w:szCs w:val="22"/>
        </w:rPr>
      </w:pPr>
      <w:r w:rsidRPr="007F634C">
        <w:rPr>
          <w:sz w:val="22"/>
          <w:szCs w:val="22"/>
        </w:rPr>
        <w:t>It was explained that the university had</w:t>
      </w:r>
      <w:r w:rsidR="00E73893" w:rsidRPr="007F634C">
        <w:rPr>
          <w:sz w:val="22"/>
          <w:szCs w:val="22"/>
        </w:rPr>
        <w:t xml:space="preserve"> had</w:t>
      </w:r>
      <w:r w:rsidRPr="007F634C">
        <w:rPr>
          <w:sz w:val="22"/>
          <w:szCs w:val="22"/>
        </w:rPr>
        <w:t xml:space="preserve"> further to recover following </w:t>
      </w:r>
      <w:r w:rsidR="00E73893" w:rsidRPr="007F634C">
        <w:rPr>
          <w:sz w:val="22"/>
          <w:szCs w:val="22"/>
        </w:rPr>
        <w:t>the pandemic,</w:t>
      </w:r>
      <w:r w:rsidRPr="007F634C">
        <w:rPr>
          <w:sz w:val="22"/>
          <w:szCs w:val="22"/>
        </w:rPr>
        <w:t xml:space="preserve"> and that improvements were strongly linked to enhancement work undertaken across all academic partners to develop learning, teaching, and the overall student experience. In relation to the postgraduate survey, challenges were identified around fostering a sense of community, particularly given the rurality of</w:t>
      </w:r>
      <w:r w:rsidR="00E73893" w:rsidRPr="007F634C">
        <w:rPr>
          <w:sz w:val="22"/>
          <w:szCs w:val="22"/>
        </w:rPr>
        <w:t xml:space="preserve"> learning centres and</w:t>
      </w:r>
      <w:r w:rsidRPr="007F634C">
        <w:rPr>
          <w:sz w:val="22"/>
          <w:szCs w:val="22"/>
        </w:rPr>
        <w:t xml:space="preserve"> students</w:t>
      </w:r>
      <w:r w:rsidR="00E73893" w:rsidRPr="007F634C">
        <w:rPr>
          <w:sz w:val="22"/>
          <w:szCs w:val="22"/>
        </w:rPr>
        <w:t>,</w:t>
      </w:r>
      <w:r w:rsidRPr="007F634C">
        <w:rPr>
          <w:sz w:val="22"/>
          <w:szCs w:val="22"/>
        </w:rPr>
        <w:t xml:space="preserve"> and the geographically distributed nature of the institution. Small cohort sizes within programmes were also noted as a contributing factor.</w:t>
      </w:r>
    </w:p>
    <w:p w14:paraId="1623D755" w14:textId="77777777" w:rsidR="00FC640D" w:rsidRPr="007F634C" w:rsidRDefault="00FC640D" w:rsidP="00FC640D">
      <w:pPr>
        <w:jc w:val="both"/>
        <w:rPr>
          <w:sz w:val="22"/>
          <w:szCs w:val="22"/>
        </w:rPr>
      </w:pPr>
      <w:r w:rsidRPr="007F634C">
        <w:rPr>
          <w:sz w:val="22"/>
          <w:szCs w:val="22"/>
        </w:rPr>
        <w:t>Survey response rates were discussed, with completion at 64% compared to a sector average of 71%. It was observed that increasing response rates typically correlates with higher satisfaction scores. Members agreed that planning and preparing new and current students for participation in the NSS was helpful.</w:t>
      </w:r>
    </w:p>
    <w:p w14:paraId="78088C67" w14:textId="04C3D0D9" w:rsidR="00FC640D" w:rsidRPr="007F634C" w:rsidRDefault="00FC640D" w:rsidP="00FC640D">
      <w:pPr>
        <w:jc w:val="both"/>
        <w:rPr>
          <w:sz w:val="22"/>
          <w:szCs w:val="22"/>
        </w:rPr>
      </w:pPr>
      <w:r w:rsidRPr="007F634C">
        <w:rPr>
          <w:sz w:val="22"/>
          <w:szCs w:val="22"/>
        </w:rPr>
        <w:t xml:space="preserve">Attention turned to subject areas that had fallen below expectations, and it was confirmed that targeted work was underway with these programmes and </w:t>
      </w:r>
      <w:r w:rsidR="00E73893" w:rsidRPr="007F634C">
        <w:rPr>
          <w:sz w:val="22"/>
          <w:szCs w:val="22"/>
        </w:rPr>
        <w:t>A</w:t>
      </w:r>
      <w:r w:rsidRPr="007F634C">
        <w:rPr>
          <w:sz w:val="22"/>
          <w:szCs w:val="22"/>
        </w:rPr>
        <w:t xml:space="preserve">ssociate </w:t>
      </w:r>
      <w:r w:rsidR="00E73893" w:rsidRPr="007F634C">
        <w:rPr>
          <w:sz w:val="22"/>
          <w:szCs w:val="22"/>
        </w:rPr>
        <w:t>D</w:t>
      </w:r>
      <w:r w:rsidRPr="007F634C">
        <w:rPr>
          <w:sz w:val="22"/>
          <w:szCs w:val="22"/>
        </w:rPr>
        <w:t xml:space="preserve">eans. Annual quality discussions and reviews would incorporate NSS and PTES results to drive improvement. Students were actively contributing ideas on how to enhance the experience, and collaboration with </w:t>
      </w:r>
      <w:r w:rsidR="00E73893" w:rsidRPr="007F634C">
        <w:rPr>
          <w:sz w:val="22"/>
          <w:szCs w:val="22"/>
        </w:rPr>
        <w:t>HISA</w:t>
      </w:r>
      <w:r w:rsidRPr="007F634C">
        <w:rPr>
          <w:sz w:val="22"/>
          <w:szCs w:val="22"/>
        </w:rPr>
        <w:t xml:space="preserve"> was ongoing to address community-related issues through </w:t>
      </w:r>
      <w:r w:rsidR="00761B11" w:rsidRPr="007F634C">
        <w:rPr>
          <w:sz w:val="22"/>
          <w:szCs w:val="22"/>
        </w:rPr>
        <w:t>the development of an</w:t>
      </w:r>
      <w:r w:rsidRPr="007F634C">
        <w:rPr>
          <w:sz w:val="22"/>
          <w:szCs w:val="22"/>
        </w:rPr>
        <w:t xml:space="preserve"> action plan.</w:t>
      </w:r>
    </w:p>
    <w:p w14:paraId="6BAC4136" w14:textId="0FEE11DB" w:rsidR="00FC640D" w:rsidRPr="007F634C" w:rsidRDefault="00761B11" w:rsidP="008277D8">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satisfaction survey update.</w:t>
      </w:r>
    </w:p>
    <w:p w14:paraId="3DDE9C39" w14:textId="6C683194" w:rsidR="00D0638C" w:rsidRPr="007F634C" w:rsidRDefault="00D0638C" w:rsidP="008277D8">
      <w:pPr>
        <w:jc w:val="both"/>
        <w:rPr>
          <w:sz w:val="22"/>
          <w:szCs w:val="22"/>
        </w:rPr>
      </w:pPr>
      <w:r w:rsidRPr="007F634C">
        <w:rPr>
          <w:sz w:val="22"/>
          <w:szCs w:val="22"/>
        </w:rPr>
        <w:t>[Keith Smyth left the meeting]</w:t>
      </w:r>
    </w:p>
    <w:p w14:paraId="6CC3DECF" w14:textId="77777777" w:rsidR="008D179A" w:rsidRPr="007F634C" w:rsidRDefault="008D179A" w:rsidP="008277D8">
      <w:pPr>
        <w:jc w:val="both"/>
        <w:rPr>
          <w:sz w:val="22"/>
          <w:szCs w:val="22"/>
        </w:rPr>
      </w:pPr>
      <w:r w:rsidRPr="007F634C">
        <w:rPr>
          <w:sz w:val="22"/>
          <w:szCs w:val="22"/>
        </w:rPr>
        <w:t>5.2. Student Recruitment</w:t>
      </w:r>
    </w:p>
    <w:p w14:paraId="21B9C430" w14:textId="33A9E123" w:rsidR="0042610D" w:rsidRPr="007F634C" w:rsidRDefault="0042610D" w:rsidP="0042610D">
      <w:pPr>
        <w:jc w:val="both"/>
        <w:rPr>
          <w:sz w:val="22"/>
          <w:szCs w:val="22"/>
        </w:rPr>
      </w:pPr>
      <w:r w:rsidRPr="007F634C">
        <w:rPr>
          <w:sz w:val="22"/>
          <w:szCs w:val="22"/>
        </w:rPr>
        <w:t xml:space="preserve">Richard Emborg, Vice Principal Student Recruitment, provided members with an update on student recruitment, including a strategic overview, background to the current cycle, achievements, and areas for improvement. For the next cycle, planning priorities for further education (FE) were outlined, including engagement with schools and ensuring provision aligned </w:t>
      </w:r>
      <w:r w:rsidRPr="007F634C">
        <w:rPr>
          <w:sz w:val="22"/>
          <w:szCs w:val="22"/>
        </w:rPr>
        <w:lastRenderedPageBreak/>
        <w:t>with local and regional needs. Work was continuing closely with curriculum teams, and evidence on suppressed FE demand was being updated to support lobbying for additional credits.</w:t>
      </w:r>
    </w:p>
    <w:p w14:paraId="6EA82E0A" w14:textId="05E4309A" w:rsidR="0042610D" w:rsidRPr="007F634C" w:rsidRDefault="0042610D" w:rsidP="0042610D">
      <w:pPr>
        <w:jc w:val="both"/>
        <w:rPr>
          <w:sz w:val="22"/>
          <w:szCs w:val="22"/>
        </w:rPr>
      </w:pPr>
      <w:r w:rsidRPr="007F634C">
        <w:rPr>
          <w:sz w:val="22"/>
          <w:szCs w:val="22"/>
        </w:rPr>
        <w:t xml:space="preserve">For higher education (HE), the </w:t>
      </w:r>
      <w:r w:rsidR="001C3B19">
        <w:rPr>
          <w:sz w:val="22"/>
          <w:szCs w:val="22"/>
        </w:rPr>
        <w:t>sector</w:t>
      </w:r>
      <w:r w:rsidRPr="007F634C">
        <w:rPr>
          <w:sz w:val="22"/>
          <w:szCs w:val="22"/>
        </w:rPr>
        <w:t xml:space="preserve"> remained highly competitive. The international recruitment market was described as challenging</w:t>
      </w:r>
      <w:r w:rsidR="00747F32" w:rsidRPr="007F634C">
        <w:rPr>
          <w:sz w:val="22"/>
          <w:szCs w:val="22"/>
        </w:rPr>
        <w:t xml:space="preserve"> and the compliance increasingly burdensome</w:t>
      </w:r>
      <w:r w:rsidRPr="007F634C">
        <w:rPr>
          <w:sz w:val="22"/>
          <w:szCs w:val="22"/>
        </w:rPr>
        <w:t xml:space="preserve">. The </w:t>
      </w:r>
      <w:r w:rsidR="0010174C" w:rsidRPr="007F634C">
        <w:rPr>
          <w:sz w:val="22"/>
          <w:szCs w:val="22"/>
        </w:rPr>
        <w:t>“</w:t>
      </w:r>
      <w:r w:rsidRPr="007F634C">
        <w:rPr>
          <w:sz w:val="22"/>
          <w:szCs w:val="22"/>
        </w:rPr>
        <w:t>equal consideration</w:t>
      </w:r>
      <w:r w:rsidR="0010174C" w:rsidRPr="007F634C">
        <w:rPr>
          <w:sz w:val="22"/>
          <w:szCs w:val="22"/>
        </w:rPr>
        <w:t>”</w:t>
      </w:r>
      <w:r w:rsidRPr="007F634C">
        <w:rPr>
          <w:sz w:val="22"/>
          <w:szCs w:val="22"/>
        </w:rPr>
        <w:t xml:space="preserve"> date in mid-January was noted as influencing decision timelines. Immediate actions included issuing conditional offers promptly without waiting for full evidence, establishing baseline requirements earl</w:t>
      </w:r>
      <w:r w:rsidR="0010174C" w:rsidRPr="007F634C">
        <w:rPr>
          <w:sz w:val="22"/>
          <w:szCs w:val="22"/>
        </w:rPr>
        <w:t>ier</w:t>
      </w:r>
      <w:r w:rsidRPr="007F634C">
        <w:rPr>
          <w:sz w:val="22"/>
          <w:szCs w:val="22"/>
        </w:rPr>
        <w:t xml:space="preserve"> in the cycle, confirming summer academic cover, and limiting interviews to essential cases</w:t>
      </w:r>
      <w:r w:rsidR="0010174C" w:rsidRPr="007F634C">
        <w:rPr>
          <w:sz w:val="22"/>
          <w:szCs w:val="22"/>
        </w:rPr>
        <w:t xml:space="preserve"> only.</w:t>
      </w:r>
    </w:p>
    <w:p w14:paraId="44FB3636" w14:textId="69CAB084" w:rsidR="0042610D" w:rsidRPr="007F634C" w:rsidRDefault="0042610D" w:rsidP="0042610D">
      <w:pPr>
        <w:jc w:val="both"/>
        <w:rPr>
          <w:sz w:val="22"/>
          <w:szCs w:val="22"/>
        </w:rPr>
      </w:pPr>
      <w:r w:rsidRPr="007F634C">
        <w:rPr>
          <w:sz w:val="22"/>
          <w:szCs w:val="22"/>
        </w:rPr>
        <w:t>An update was noted on enrolment processes, back-office systems, and improvements to welcome and support arrangements for students during their first weeks, aimed at enhancing retention and partner support. It was reported that</w:t>
      </w:r>
      <w:r w:rsidR="0027020B" w:rsidRPr="007F634C">
        <w:rPr>
          <w:sz w:val="22"/>
          <w:szCs w:val="22"/>
        </w:rPr>
        <w:t xml:space="preserve"> by</w:t>
      </w:r>
      <w:r w:rsidRPr="007F634C">
        <w:rPr>
          <w:sz w:val="22"/>
          <w:szCs w:val="22"/>
        </w:rPr>
        <w:t xml:space="preserve"> November enrolment figures were </w:t>
      </w:r>
      <w:r w:rsidR="0027020B" w:rsidRPr="007F634C">
        <w:rPr>
          <w:sz w:val="22"/>
          <w:szCs w:val="22"/>
        </w:rPr>
        <w:t>forecast</w:t>
      </w:r>
      <w:r w:rsidRPr="007F634C">
        <w:rPr>
          <w:sz w:val="22"/>
          <w:szCs w:val="22"/>
        </w:rPr>
        <w:t xml:space="preserve"> to be around 5%</w:t>
      </w:r>
      <w:r w:rsidR="0027020B" w:rsidRPr="007F634C">
        <w:rPr>
          <w:sz w:val="22"/>
          <w:szCs w:val="22"/>
        </w:rPr>
        <w:t xml:space="preserve"> increase, although this would be confirmed at the next meeting. </w:t>
      </w:r>
    </w:p>
    <w:p w14:paraId="745B83C4" w14:textId="1FE77A0F" w:rsidR="0042610D" w:rsidRPr="007F634C" w:rsidRDefault="0042610D" w:rsidP="0042610D">
      <w:pPr>
        <w:jc w:val="both"/>
        <w:rPr>
          <w:sz w:val="22"/>
          <w:szCs w:val="22"/>
        </w:rPr>
      </w:pPr>
      <w:r w:rsidRPr="007F634C">
        <w:rPr>
          <w:sz w:val="22"/>
          <w:szCs w:val="22"/>
        </w:rPr>
        <w:t>The following key points were noted in the discussion:</w:t>
      </w:r>
    </w:p>
    <w:p w14:paraId="67E82F44" w14:textId="48D3F39A" w:rsidR="0042610D" w:rsidRPr="007F634C" w:rsidRDefault="0042610D" w:rsidP="0042610D">
      <w:pPr>
        <w:numPr>
          <w:ilvl w:val="0"/>
          <w:numId w:val="1"/>
        </w:numPr>
        <w:jc w:val="both"/>
        <w:rPr>
          <w:sz w:val="22"/>
          <w:szCs w:val="22"/>
        </w:rPr>
      </w:pPr>
      <w:r w:rsidRPr="007F634C">
        <w:rPr>
          <w:sz w:val="22"/>
          <w:szCs w:val="22"/>
        </w:rPr>
        <w:t xml:space="preserve">Suppressed FE demand was identified as a significant obstacle to </w:t>
      </w:r>
      <w:r w:rsidR="03BBB5C4" w:rsidRPr="40CEC2B9">
        <w:rPr>
          <w:sz w:val="22"/>
          <w:szCs w:val="22"/>
        </w:rPr>
        <w:t>meeting regional demand.</w:t>
      </w:r>
    </w:p>
    <w:p w14:paraId="75DAE159" w14:textId="09A75C53" w:rsidR="0042610D" w:rsidRPr="007F634C" w:rsidRDefault="03BBB5C4" w:rsidP="0042610D">
      <w:pPr>
        <w:numPr>
          <w:ilvl w:val="0"/>
          <w:numId w:val="1"/>
        </w:numPr>
        <w:jc w:val="both"/>
        <w:rPr>
          <w:sz w:val="22"/>
          <w:szCs w:val="22"/>
        </w:rPr>
      </w:pPr>
      <w:r w:rsidRPr="40CEC2B9">
        <w:rPr>
          <w:sz w:val="22"/>
          <w:szCs w:val="22"/>
        </w:rPr>
        <w:t>A</w:t>
      </w:r>
      <w:r w:rsidR="0042610D" w:rsidRPr="007F634C">
        <w:rPr>
          <w:sz w:val="22"/>
          <w:szCs w:val="22"/>
        </w:rPr>
        <w:t xml:space="preserve"> reported 91% drop in Gaelic education uptake, despite national focus and efforts. Questions were raised about whether this was within institutional </w:t>
      </w:r>
      <w:proofErr w:type="gramStart"/>
      <w:r w:rsidR="0042610D" w:rsidRPr="007F634C">
        <w:rPr>
          <w:sz w:val="22"/>
          <w:szCs w:val="22"/>
        </w:rPr>
        <w:t>control, or</w:t>
      </w:r>
      <w:proofErr w:type="gramEnd"/>
      <w:r w:rsidR="0042610D" w:rsidRPr="007F634C">
        <w:rPr>
          <w:sz w:val="22"/>
          <w:szCs w:val="22"/>
        </w:rPr>
        <w:t xml:space="preserve"> reflected wider demand trends. Actions were agreed to investigate and report back on Gaelic provision</w:t>
      </w:r>
      <w:r w:rsidR="0027020B" w:rsidRPr="007F634C">
        <w:rPr>
          <w:sz w:val="22"/>
          <w:szCs w:val="22"/>
        </w:rPr>
        <w:t>,</w:t>
      </w:r>
      <w:r w:rsidR="0042610D" w:rsidRPr="007F634C">
        <w:rPr>
          <w:sz w:val="22"/>
          <w:szCs w:val="22"/>
        </w:rPr>
        <w:t xml:space="preserve"> and</w:t>
      </w:r>
      <w:r w:rsidR="0027020B" w:rsidRPr="007F634C">
        <w:rPr>
          <w:sz w:val="22"/>
          <w:szCs w:val="22"/>
        </w:rPr>
        <w:t xml:space="preserve"> thereafter</w:t>
      </w:r>
      <w:r w:rsidR="0042610D" w:rsidRPr="007F634C">
        <w:rPr>
          <w:sz w:val="22"/>
          <w:szCs w:val="22"/>
        </w:rPr>
        <w:t xml:space="preserve"> to write to the Deputy First Minister to reinforce lobbying for additional funding, referencing economic ambitions and workforce initiatives.</w:t>
      </w:r>
    </w:p>
    <w:p w14:paraId="690409F1" w14:textId="2BB8A4C3" w:rsidR="0042610D" w:rsidRPr="007F634C" w:rsidRDefault="0042610D" w:rsidP="0042610D">
      <w:pPr>
        <w:numPr>
          <w:ilvl w:val="0"/>
          <w:numId w:val="1"/>
        </w:numPr>
        <w:jc w:val="both"/>
        <w:rPr>
          <w:sz w:val="22"/>
          <w:szCs w:val="22"/>
        </w:rPr>
      </w:pPr>
      <w:r w:rsidRPr="007F634C">
        <w:rPr>
          <w:sz w:val="22"/>
          <w:szCs w:val="22"/>
        </w:rPr>
        <w:t>The importance of addressing progression routes, particularly FE to HE, and improving internal articulation was emphasised. The lack of a CRM system across the partnership was noted as a barrier</w:t>
      </w:r>
      <w:r w:rsidR="436B4107" w:rsidRPr="225E8E90">
        <w:rPr>
          <w:sz w:val="22"/>
          <w:szCs w:val="22"/>
        </w:rPr>
        <w:t xml:space="preserve"> to optimising recruitment</w:t>
      </w:r>
      <w:r w:rsidRPr="007F634C">
        <w:rPr>
          <w:sz w:val="22"/>
          <w:szCs w:val="22"/>
        </w:rPr>
        <w:t>, with manual processes currently in place</w:t>
      </w:r>
      <w:r w:rsidR="00FA20C7" w:rsidRPr="007F634C">
        <w:rPr>
          <w:sz w:val="22"/>
          <w:szCs w:val="22"/>
        </w:rPr>
        <w:t xml:space="preserve"> proving an impediment to effective working</w:t>
      </w:r>
      <w:r w:rsidR="002A4D27" w:rsidRPr="007F634C">
        <w:rPr>
          <w:sz w:val="22"/>
          <w:szCs w:val="22"/>
        </w:rPr>
        <w:t xml:space="preserve"> (e.g. </w:t>
      </w:r>
      <w:r w:rsidR="008E1AE1" w:rsidRPr="007F634C">
        <w:rPr>
          <w:sz w:val="22"/>
          <w:szCs w:val="22"/>
        </w:rPr>
        <w:t>requiring the manual sending of bulk emails.)</w:t>
      </w:r>
    </w:p>
    <w:p w14:paraId="5AFE5112" w14:textId="6D781524" w:rsidR="0042610D" w:rsidRPr="007F634C" w:rsidRDefault="0042610D" w:rsidP="0042610D">
      <w:pPr>
        <w:numPr>
          <w:ilvl w:val="0"/>
          <w:numId w:val="1"/>
        </w:numPr>
        <w:jc w:val="both"/>
        <w:rPr>
          <w:sz w:val="22"/>
          <w:szCs w:val="22"/>
        </w:rPr>
      </w:pPr>
      <w:r w:rsidRPr="007F634C">
        <w:rPr>
          <w:sz w:val="22"/>
          <w:szCs w:val="22"/>
        </w:rPr>
        <w:t xml:space="preserve">Opportunities for growth in HE </w:t>
      </w:r>
      <w:proofErr w:type="gramStart"/>
      <w:r w:rsidRPr="007F634C">
        <w:rPr>
          <w:sz w:val="22"/>
          <w:szCs w:val="22"/>
        </w:rPr>
        <w:t>were</w:t>
      </w:r>
      <w:proofErr w:type="gramEnd"/>
      <w:r w:rsidRPr="007F634C">
        <w:rPr>
          <w:sz w:val="22"/>
          <w:szCs w:val="22"/>
        </w:rPr>
        <w:t xml:space="preserve"> discussed, including defining the university’s unique selling points and exploring curriculum development.</w:t>
      </w:r>
    </w:p>
    <w:p w14:paraId="6978F64E" w14:textId="5CF0CE05" w:rsidR="0042610D" w:rsidRPr="007F634C" w:rsidRDefault="0042610D" w:rsidP="0042610D">
      <w:pPr>
        <w:numPr>
          <w:ilvl w:val="0"/>
          <w:numId w:val="1"/>
        </w:numPr>
        <w:jc w:val="both"/>
        <w:rPr>
          <w:sz w:val="22"/>
          <w:szCs w:val="22"/>
        </w:rPr>
      </w:pPr>
      <w:r w:rsidRPr="007F634C">
        <w:rPr>
          <w:sz w:val="22"/>
          <w:szCs w:val="22"/>
        </w:rPr>
        <w:t>It was confirmed that there were no plans to pursue recruitment in higher-risk international markets</w:t>
      </w:r>
      <w:r w:rsidR="007B6BEA" w:rsidRPr="007F634C">
        <w:rPr>
          <w:sz w:val="22"/>
          <w:szCs w:val="22"/>
        </w:rPr>
        <w:t>, but</w:t>
      </w:r>
      <w:r w:rsidR="00C038ED" w:rsidRPr="007F634C">
        <w:rPr>
          <w:sz w:val="22"/>
          <w:szCs w:val="22"/>
        </w:rPr>
        <w:t xml:space="preserve"> continue to</w:t>
      </w:r>
      <w:r w:rsidR="007B6BEA" w:rsidRPr="007F634C">
        <w:rPr>
          <w:sz w:val="22"/>
          <w:szCs w:val="22"/>
        </w:rPr>
        <w:t xml:space="preserve"> focus attention on </w:t>
      </w:r>
      <w:r w:rsidRPr="007F634C">
        <w:rPr>
          <w:sz w:val="22"/>
          <w:szCs w:val="22"/>
        </w:rPr>
        <w:t>the US, Europe, China,</w:t>
      </w:r>
      <w:r w:rsidR="007B6BEA" w:rsidRPr="007F634C">
        <w:rPr>
          <w:sz w:val="22"/>
          <w:szCs w:val="22"/>
        </w:rPr>
        <w:t xml:space="preserve"> and</w:t>
      </w:r>
      <w:r w:rsidRPr="007F634C">
        <w:rPr>
          <w:sz w:val="22"/>
          <w:szCs w:val="22"/>
        </w:rPr>
        <w:t xml:space="preserve"> Southeast Asia.</w:t>
      </w:r>
      <w:r w:rsidR="007B6BEA" w:rsidRPr="007F634C">
        <w:rPr>
          <w:sz w:val="22"/>
          <w:szCs w:val="22"/>
        </w:rPr>
        <w:t xml:space="preserve"> Although not entirely without risk, especially with the increase in compliance requirements, these markets offered UHI the </w:t>
      </w:r>
      <w:r w:rsidR="001E6509" w:rsidRPr="007F634C">
        <w:rPr>
          <w:sz w:val="22"/>
          <w:szCs w:val="22"/>
        </w:rPr>
        <w:t>best opportunity for growth.</w:t>
      </w:r>
    </w:p>
    <w:p w14:paraId="41050184" w14:textId="494D679C" w:rsidR="0042610D" w:rsidRPr="007F634C" w:rsidRDefault="001E6509" w:rsidP="0042610D">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update and </w:t>
      </w:r>
      <w:r w:rsidRPr="007F634C">
        <w:rPr>
          <w:b/>
          <w:bCs/>
          <w:sz w:val="22"/>
          <w:szCs w:val="22"/>
        </w:rPr>
        <w:t>REQUESTED</w:t>
      </w:r>
      <w:r w:rsidRPr="007F634C">
        <w:rPr>
          <w:sz w:val="22"/>
          <w:szCs w:val="22"/>
        </w:rPr>
        <w:t xml:space="preserve"> a</w:t>
      </w:r>
      <w:r w:rsidR="0042610D" w:rsidRPr="007F634C">
        <w:rPr>
          <w:sz w:val="22"/>
          <w:szCs w:val="22"/>
        </w:rPr>
        <w:t xml:space="preserve"> full update for the next meeting, </w:t>
      </w:r>
      <w:r w:rsidRPr="007F634C">
        <w:rPr>
          <w:sz w:val="22"/>
          <w:szCs w:val="22"/>
        </w:rPr>
        <w:t xml:space="preserve">including </w:t>
      </w:r>
      <w:r w:rsidR="0042610D" w:rsidRPr="007F634C">
        <w:rPr>
          <w:sz w:val="22"/>
          <w:szCs w:val="22"/>
        </w:rPr>
        <w:t>progression data from the previous year to the current year.</w:t>
      </w:r>
    </w:p>
    <w:p w14:paraId="4D04176B" w14:textId="77777777" w:rsidR="008D179A" w:rsidRPr="007F634C" w:rsidRDefault="008D179A" w:rsidP="008277D8">
      <w:pPr>
        <w:jc w:val="both"/>
        <w:rPr>
          <w:sz w:val="22"/>
          <w:szCs w:val="22"/>
        </w:rPr>
      </w:pPr>
      <w:r w:rsidRPr="007F634C">
        <w:rPr>
          <w:sz w:val="22"/>
          <w:szCs w:val="22"/>
        </w:rPr>
        <w:t>6. Strategic Items for discussion</w:t>
      </w:r>
    </w:p>
    <w:p w14:paraId="31034D26" w14:textId="3AE04736" w:rsidR="008D179A" w:rsidRPr="007F634C" w:rsidRDefault="008D179A" w:rsidP="008277D8">
      <w:pPr>
        <w:jc w:val="both"/>
        <w:rPr>
          <w:sz w:val="22"/>
          <w:szCs w:val="22"/>
        </w:rPr>
      </w:pPr>
      <w:r w:rsidRPr="007F634C">
        <w:rPr>
          <w:sz w:val="22"/>
          <w:szCs w:val="22"/>
        </w:rPr>
        <w:t>6.1. 2025/26 UHI Executive Office Budget</w:t>
      </w:r>
    </w:p>
    <w:p w14:paraId="1B9CD50D" w14:textId="593E68AC" w:rsidR="00EA6164" w:rsidRPr="007F634C" w:rsidRDefault="00EA6164" w:rsidP="008277D8">
      <w:pPr>
        <w:jc w:val="both"/>
        <w:rPr>
          <w:sz w:val="22"/>
          <w:szCs w:val="22"/>
        </w:rPr>
      </w:pPr>
      <w:r w:rsidRPr="007F634C">
        <w:rPr>
          <w:sz w:val="22"/>
          <w:szCs w:val="22"/>
        </w:rPr>
        <w:t>[Scott Rhynas, Director of Finance, joined the meeting]</w:t>
      </w:r>
    </w:p>
    <w:p w14:paraId="2C7F80CB" w14:textId="608A5E8C" w:rsidR="000B5D47" w:rsidRPr="007F634C" w:rsidRDefault="000B5D47" w:rsidP="000B5D47">
      <w:pPr>
        <w:jc w:val="both"/>
        <w:rPr>
          <w:sz w:val="22"/>
          <w:szCs w:val="22"/>
        </w:rPr>
      </w:pPr>
      <w:r w:rsidRPr="007F634C">
        <w:rPr>
          <w:sz w:val="22"/>
          <w:szCs w:val="22"/>
        </w:rPr>
        <w:t xml:space="preserve">Mike Baxter, Chief Operating Officer, provided an update on the current financial position. It was reported that the forecast outturn had improved by £300k for the current year, reflecting the </w:t>
      </w:r>
      <w:r w:rsidRPr="007F634C">
        <w:rPr>
          <w:sz w:val="22"/>
          <w:szCs w:val="22"/>
        </w:rPr>
        <w:lastRenderedPageBreak/>
        <w:t>impact of expenditure controls implemented. Key drivers and assumptions within the Financial Recovery Plan were outlined, with student numbers identified as a major determinant of income. The accompanying paper included analysis of conversion rates compared to previous years and highlighted the potential upside from recruitment improvements, alongside the position on cash and unallocated savings.</w:t>
      </w:r>
    </w:p>
    <w:p w14:paraId="7753218F" w14:textId="546ACB70" w:rsidR="000B5D47" w:rsidRPr="007F634C" w:rsidRDefault="000B5D47" w:rsidP="000B5D47">
      <w:pPr>
        <w:jc w:val="both"/>
        <w:rPr>
          <w:sz w:val="22"/>
          <w:szCs w:val="22"/>
        </w:rPr>
      </w:pPr>
      <w:r w:rsidRPr="007F634C">
        <w:rPr>
          <w:sz w:val="22"/>
          <w:szCs w:val="22"/>
        </w:rPr>
        <w:t>Details were provided on actions to realise £3m of expenditure reductions, with £2.3m already achieved. Engagement with the Scottish Funding Council (SFC) remained a priority, including a request for £4m in transitional support. At the request of the SFC, UHI was also exploring market opportunities for credit support ahead of SFC funding, in order to provide reassurance that alternative options had been considered and that financial transaction loan was the most appropriate mechanism for support. SFC’s transitional support was intended to secure financial stability during transformation. It was noted that, if the £4m request was not approved, an in-year deficit was likely in 2025/26, requiring further measures to reduce costs and strengthen cash reserves.</w:t>
      </w:r>
      <w:r w:rsidR="0033555E" w:rsidRPr="007F634C">
        <w:rPr>
          <w:sz w:val="22"/>
          <w:szCs w:val="22"/>
        </w:rPr>
        <w:t xml:space="preserve"> It was </w:t>
      </w:r>
      <w:r w:rsidR="0033555E" w:rsidRPr="007F634C">
        <w:rPr>
          <w:b/>
          <w:bCs/>
          <w:sz w:val="22"/>
          <w:szCs w:val="22"/>
        </w:rPr>
        <w:t>AGREED</w:t>
      </w:r>
      <w:r w:rsidR="0033555E" w:rsidRPr="007F634C">
        <w:rPr>
          <w:sz w:val="22"/>
          <w:szCs w:val="22"/>
        </w:rPr>
        <w:t xml:space="preserve"> that Court members would be informed once the outcome of the discussions with SFC on this loan concluded. </w:t>
      </w:r>
    </w:p>
    <w:p w14:paraId="4B3B5D5D" w14:textId="36EDD67D" w:rsidR="000B5D47" w:rsidRPr="007F634C" w:rsidRDefault="000B5D47" w:rsidP="000B5D47">
      <w:pPr>
        <w:jc w:val="both"/>
        <w:rPr>
          <w:sz w:val="22"/>
          <w:szCs w:val="22"/>
        </w:rPr>
      </w:pPr>
      <w:r w:rsidRPr="007F634C">
        <w:rPr>
          <w:sz w:val="22"/>
          <w:szCs w:val="22"/>
        </w:rPr>
        <w:t xml:space="preserve">Financial reporting improvements were highlighted, including monthly cashflow forecasts to track projections and smoothing drawdown timings across the calendar year to support liquidity. Asset sales were still projected for 2026/27 rather than 2025/26, </w:t>
      </w:r>
      <w:r w:rsidR="001E2120" w:rsidRPr="001E2120">
        <w:rPr>
          <w:sz w:val="22"/>
          <w:szCs w:val="22"/>
          <w:highlight w:val="yellow"/>
        </w:rPr>
        <w:t>[Redacted]</w:t>
      </w:r>
      <w:r w:rsidRPr="007F634C">
        <w:rPr>
          <w:sz w:val="22"/>
          <w:szCs w:val="22"/>
        </w:rPr>
        <w:t xml:space="preserve">. </w:t>
      </w:r>
      <w:r w:rsidR="0022754B" w:rsidRPr="007F634C">
        <w:rPr>
          <w:sz w:val="22"/>
          <w:szCs w:val="22"/>
        </w:rPr>
        <w:t>As s</w:t>
      </w:r>
      <w:r w:rsidRPr="007F634C">
        <w:rPr>
          <w:sz w:val="22"/>
          <w:szCs w:val="22"/>
        </w:rPr>
        <w:t xml:space="preserve">tudent </w:t>
      </w:r>
      <w:r w:rsidR="00055EC1" w:rsidRPr="007F634C">
        <w:rPr>
          <w:sz w:val="22"/>
          <w:szCs w:val="22"/>
        </w:rPr>
        <w:t xml:space="preserve">application </w:t>
      </w:r>
      <w:r w:rsidRPr="007F634C">
        <w:rPr>
          <w:sz w:val="22"/>
          <w:szCs w:val="22"/>
        </w:rPr>
        <w:t>numbers</w:t>
      </w:r>
      <w:r w:rsidR="0022754B" w:rsidRPr="007F634C">
        <w:rPr>
          <w:sz w:val="22"/>
          <w:szCs w:val="22"/>
        </w:rPr>
        <w:t xml:space="preserve"> </w:t>
      </w:r>
      <w:r w:rsidR="00055EC1" w:rsidRPr="007F634C">
        <w:rPr>
          <w:sz w:val="22"/>
          <w:szCs w:val="22"/>
        </w:rPr>
        <w:t xml:space="preserve">were confirmed, these </w:t>
      </w:r>
      <w:r w:rsidRPr="007F634C">
        <w:rPr>
          <w:sz w:val="22"/>
          <w:szCs w:val="22"/>
        </w:rPr>
        <w:t>would continue to refine projections and influence the overall financial position, although it was acknowledged that difficult decisions w</w:t>
      </w:r>
      <w:r w:rsidR="0034664C" w:rsidRPr="007F634C">
        <w:rPr>
          <w:sz w:val="22"/>
          <w:szCs w:val="22"/>
        </w:rPr>
        <w:t xml:space="preserve">ere still </w:t>
      </w:r>
      <w:r w:rsidRPr="007F634C">
        <w:rPr>
          <w:sz w:val="22"/>
          <w:szCs w:val="22"/>
        </w:rPr>
        <w:t>required to meet targets.</w:t>
      </w:r>
    </w:p>
    <w:p w14:paraId="3F79A0B6" w14:textId="1B8B0F83" w:rsidR="000B5D47" w:rsidRPr="007F634C" w:rsidRDefault="000B5D47" w:rsidP="000B5D47">
      <w:pPr>
        <w:jc w:val="both"/>
        <w:rPr>
          <w:sz w:val="22"/>
          <w:szCs w:val="22"/>
        </w:rPr>
      </w:pPr>
      <w:r w:rsidRPr="007F634C">
        <w:rPr>
          <w:sz w:val="22"/>
          <w:szCs w:val="22"/>
        </w:rPr>
        <w:t xml:space="preserve">Discussion focused on </w:t>
      </w:r>
      <w:r w:rsidR="0034664C" w:rsidRPr="007F634C">
        <w:rPr>
          <w:sz w:val="22"/>
          <w:szCs w:val="22"/>
        </w:rPr>
        <w:t xml:space="preserve">the </w:t>
      </w:r>
      <w:r w:rsidRPr="007F634C">
        <w:rPr>
          <w:sz w:val="22"/>
          <w:szCs w:val="22"/>
        </w:rPr>
        <w:t xml:space="preserve">visibility and clarity of financial data, with requests for more frequent summary updates on key assumptions, confidence levels, and trends. </w:t>
      </w:r>
      <w:r w:rsidR="00A850AC" w:rsidRPr="007F634C">
        <w:rPr>
          <w:sz w:val="22"/>
          <w:szCs w:val="22"/>
        </w:rPr>
        <w:t xml:space="preserve">Members queried </w:t>
      </w:r>
      <w:r w:rsidRPr="007F634C">
        <w:rPr>
          <w:sz w:val="22"/>
          <w:szCs w:val="22"/>
        </w:rPr>
        <w:t>opportunities to increase academic income through teaching and research grant capture, and the need for a different approach to academic planning that integrated FE, HE, postgraduate, research, and knowledge exchange. Curriculum efficiencies were also noted as a priority.</w:t>
      </w:r>
    </w:p>
    <w:p w14:paraId="38173D7C" w14:textId="00DB1C92" w:rsidR="000B5D47" w:rsidRDefault="00BD710F" w:rsidP="000B5D47">
      <w:pPr>
        <w:jc w:val="both"/>
        <w:rPr>
          <w:sz w:val="22"/>
          <w:szCs w:val="22"/>
        </w:rPr>
      </w:pPr>
      <w:r w:rsidRPr="007F634C">
        <w:rPr>
          <w:sz w:val="22"/>
          <w:szCs w:val="22"/>
        </w:rPr>
        <w:t xml:space="preserve">It was </w:t>
      </w:r>
      <w:r w:rsidRPr="007F634C">
        <w:rPr>
          <w:b/>
          <w:bCs/>
          <w:sz w:val="22"/>
          <w:szCs w:val="22"/>
        </w:rPr>
        <w:t>AGREED</w:t>
      </w:r>
      <w:r w:rsidRPr="007F634C">
        <w:rPr>
          <w:sz w:val="22"/>
          <w:szCs w:val="22"/>
        </w:rPr>
        <w:t xml:space="preserve"> that </w:t>
      </w:r>
      <w:r w:rsidR="000B5D47" w:rsidRPr="007F634C">
        <w:rPr>
          <w:sz w:val="22"/>
          <w:szCs w:val="22"/>
        </w:rPr>
        <w:t>Court would be kept informed of developments</w:t>
      </w:r>
      <w:r w:rsidRPr="007F634C">
        <w:rPr>
          <w:sz w:val="22"/>
          <w:szCs w:val="22"/>
        </w:rPr>
        <w:t xml:space="preserve"> on the EO budg</w:t>
      </w:r>
      <w:r w:rsidR="00351F19">
        <w:rPr>
          <w:sz w:val="22"/>
          <w:szCs w:val="22"/>
        </w:rPr>
        <w:t>e</w:t>
      </w:r>
      <w:r w:rsidRPr="007F634C">
        <w:rPr>
          <w:sz w:val="22"/>
          <w:szCs w:val="22"/>
        </w:rPr>
        <w:t>t</w:t>
      </w:r>
      <w:r w:rsidR="000B5D47" w:rsidRPr="007F634C">
        <w:rPr>
          <w:sz w:val="22"/>
          <w:szCs w:val="22"/>
        </w:rPr>
        <w:t xml:space="preserve">, with monthly cashflow updates </w:t>
      </w:r>
      <w:r w:rsidR="00A961C7">
        <w:rPr>
          <w:sz w:val="22"/>
          <w:szCs w:val="22"/>
        </w:rPr>
        <w:t xml:space="preserve">available to members for </w:t>
      </w:r>
      <w:r w:rsidR="000B5D47" w:rsidRPr="007F634C">
        <w:rPr>
          <w:sz w:val="22"/>
          <w:szCs w:val="22"/>
        </w:rPr>
        <w:t>October, November, and December</w:t>
      </w:r>
      <w:r w:rsidRPr="007F634C">
        <w:rPr>
          <w:sz w:val="22"/>
          <w:szCs w:val="22"/>
        </w:rPr>
        <w:t>.</w:t>
      </w:r>
    </w:p>
    <w:p w14:paraId="68E94618" w14:textId="1D8D722E" w:rsidR="00025464" w:rsidRPr="007F634C" w:rsidRDefault="00025464" w:rsidP="000B5D47">
      <w:pPr>
        <w:jc w:val="both"/>
        <w:rPr>
          <w:sz w:val="22"/>
          <w:szCs w:val="22"/>
        </w:rPr>
      </w:pPr>
      <w:r>
        <w:rPr>
          <w:sz w:val="22"/>
          <w:szCs w:val="22"/>
        </w:rPr>
        <w:t xml:space="preserve">Court </w:t>
      </w:r>
      <w:r w:rsidRPr="00025464">
        <w:rPr>
          <w:b/>
          <w:bCs/>
          <w:sz w:val="22"/>
          <w:szCs w:val="22"/>
        </w:rPr>
        <w:t>NOTED</w:t>
      </w:r>
      <w:r>
        <w:rPr>
          <w:sz w:val="22"/>
          <w:szCs w:val="22"/>
        </w:rPr>
        <w:t xml:space="preserve"> the 2025/26 EO Budget update.</w:t>
      </w:r>
    </w:p>
    <w:p w14:paraId="5FDE29EC" w14:textId="7F69DEFF" w:rsidR="008D179A" w:rsidRPr="007F634C" w:rsidRDefault="008D179A" w:rsidP="008277D8">
      <w:pPr>
        <w:jc w:val="both"/>
        <w:rPr>
          <w:sz w:val="22"/>
          <w:szCs w:val="22"/>
        </w:rPr>
      </w:pPr>
      <w:r w:rsidRPr="007F634C">
        <w:rPr>
          <w:sz w:val="22"/>
          <w:szCs w:val="22"/>
        </w:rPr>
        <w:t>6.2. Operating Model: Interim Update</w:t>
      </w:r>
    </w:p>
    <w:p w14:paraId="48C9387E" w14:textId="6B2D575A" w:rsidR="008E705C" w:rsidRPr="007F634C" w:rsidRDefault="008E705C" w:rsidP="008E705C">
      <w:pPr>
        <w:jc w:val="both"/>
        <w:rPr>
          <w:sz w:val="22"/>
          <w:szCs w:val="22"/>
        </w:rPr>
      </w:pPr>
      <w:r w:rsidRPr="007F634C">
        <w:rPr>
          <w:sz w:val="22"/>
          <w:szCs w:val="22"/>
        </w:rPr>
        <w:t xml:space="preserve">Max Brown, Director of Transformation, provided an interim update on the development of the operating model since the last meeting. It was confirmed that the overall programme remained on schedule, with consultant KPMG now engaged, and workstream meetings progressing well. A process was being </w:t>
      </w:r>
      <w:r w:rsidR="004F05EE" w:rsidRPr="007F634C">
        <w:rPr>
          <w:sz w:val="22"/>
          <w:szCs w:val="22"/>
        </w:rPr>
        <w:t>finalised</w:t>
      </w:r>
      <w:r w:rsidRPr="007F634C">
        <w:rPr>
          <w:sz w:val="22"/>
          <w:szCs w:val="22"/>
        </w:rPr>
        <w:t xml:space="preserve"> to ensure Court received regular updates, and early briefings would be provided to Court and </w:t>
      </w:r>
      <w:r w:rsidR="004F05EE" w:rsidRPr="007F634C">
        <w:rPr>
          <w:sz w:val="22"/>
          <w:szCs w:val="22"/>
        </w:rPr>
        <w:t>APs</w:t>
      </w:r>
      <w:r w:rsidRPr="007F634C">
        <w:rPr>
          <w:sz w:val="22"/>
          <w:szCs w:val="22"/>
        </w:rPr>
        <w:t xml:space="preserve"> wherever possible. A stakeholder engagement and consultation paper was planned to support this approach.</w:t>
      </w:r>
    </w:p>
    <w:p w14:paraId="6A89133D" w14:textId="6A1C15FF" w:rsidR="008E705C" w:rsidRPr="007F634C" w:rsidRDefault="008E705C" w:rsidP="008E705C">
      <w:pPr>
        <w:jc w:val="both"/>
        <w:rPr>
          <w:sz w:val="22"/>
          <w:szCs w:val="22"/>
        </w:rPr>
      </w:pPr>
      <w:r w:rsidRPr="007F634C">
        <w:rPr>
          <w:sz w:val="22"/>
          <w:szCs w:val="22"/>
        </w:rPr>
        <w:t>Discussion focused on whether the Full Business Case (FBC) would meet the financial targets</w:t>
      </w:r>
      <w:r w:rsidR="004F05EE" w:rsidRPr="007F634C">
        <w:rPr>
          <w:sz w:val="22"/>
          <w:szCs w:val="22"/>
        </w:rPr>
        <w:t xml:space="preserve"> and wider partnership deficits,</w:t>
      </w:r>
      <w:r w:rsidRPr="007F634C">
        <w:rPr>
          <w:sz w:val="22"/>
          <w:szCs w:val="22"/>
        </w:rPr>
        <w:t xml:space="preserve"> and the importance of designing the model with the</w:t>
      </w:r>
      <w:r w:rsidR="004F05EE" w:rsidRPr="007F634C">
        <w:rPr>
          <w:sz w:val="22"/>
          <w:szCs w:val="22"/>
        </w:rPr>
        <w:t>se</w:t>
      </w:r>
      <w:r w:rsidRPr="007F634C">
        <w:rPr>
          <w:sz w:val="22"/>
          <w:szCs w:val="22"/>
        </w:rPr>
        <w:t xml:space="preserve"> end objectives in mind. Members noted the need for clarity on what success would look like, the reality of delivery in terms of scale and timing, and the implications of the</w:t>
      </w:r>
      <w:r w:rsidR="004F05EE" w:rsidRPr="007F634C">
        <w:rPr>
          <w:sz w:val="22"/>
          <w:szCs w:val="22"/>
        </w:rPr>
        <w:t xml:space="preserve"> partnership’s</w:t>
      </w:r>
      <w:r w:rsidRPr="007F634C">
        <w:rPr>
          <w:sz w:val="22"/>
          <w:szCs w:val="22"/>
        </w:rPr>
        <w:t xml:space="preserve"> structural </w:t>
      </w:r>
      <w:r w:rsidRPr="007F634C">
        <w:rPr>
          <w:sz w:val="22"/>
          <w:szCs w:val="22"/>
        </w:rPr>
        <w:lastRenderedPageBreak/>
        <w:t xml:space="preserve">deficit and legacy position. </w:t>
      </w:r>
      <w:r w:rsidR="004F05EE" w:rsidRPr="007F634C">
        <w:rPr>
          <w:sz w:val="22"/>
          <w:szCs w:val="22"/>
        </w:rPr>
        <w:t>Members were advised that i</w:t>
      </w:r>
      <w:r w:rsidRPr="007F634C">
        <w:rPr>
          <w:sz w:val="22"/>
          <w:szCs w:val="22"/>
        </w:rPr>
        <w:t>nternal and external expectations had not yet been fully defined</w:t>
      </w:r>
      <w:r w:rsidR="004F05EE" w:rsidRPr="007F634C">
        <w:rPr>
          <w:sz w:val="22"/>
          <w:szCs w:val="22"/>
        </w:rPr>
        <w:t xml:space="preserve"> and this was an iterative process. However, it</w:t>
      </w:r>
      <w:r w:rsidRPr="007F634C">
        <w:rPr>
          <w:sz w:val="22"/>
          <w:szCs w:val="22"/>
        </w:rPr>
        <w:t xml:space="preserve"> was emphasised that the FBC must provide a reliable cost estimate and be sufficiently detailed to ensure credibility.</w:t>
      </w:r>
    </w:p>
    <w:p w14:paraId="27B3F75C" w14:textId="1917F087" w:rsidR="008E705C" w:rsidRPr="007F634C" w:rsidRDefault="008E705C" w:rsidP="008E705C">
      <w:pPr>
        <w:jc w:val="both"/>
        <w:rPr>
          <w:sz w:val="22"/>
          <w:szCs w:val="22"/>
        </w:rPr>
      </w:pPr>
      <w:r w:rsidRPr="007F634C">
        <w:rPr>
          <w:sz w:val="22"/>
          <w:szCs w:val="22"/>
        </w:rPr>
        <w:t>Progress was reported on academic delivery, with working groups exploring structures that strengthen</w:t>
      </w:r>
      <w:r w:rsidR="004F05EE" w:rsidRPr="007F634C">
        <w:rPr>
          <w:sz w:val="22"/>
          <w:szCs w:val="22"/>
        </w:rPr>
        <w:t>ed</w:t>
      </w:r>
      <w:r w:rsidRPr="007F634C">
        <w:rPr>
          <w:sz w:val="22"/>
          <w:szCs w:val="22"/>
        </w:rPr>
        <w:t xml:space="preserve"> local engagement and ma</w:t>
      </w:r>
      <w:r w:rsidR="004F05EE" w:rsidRPr="007F634C">
        <w:rPr>
          <w:sz w:val="22"/>
          <w:szCs w:val="22"/>
        </w:rPr>
        <w:t>d</w:t>
      </w:r>
      <w:r w:rsidRPr="007F634C">
        <w:rPr>
          <w:sz w:val="22"/>
          <w:szCs w:val="22"/>
        </w:rPr>
        <w:t>e better use of collective assets. The approach was moving toward an external sector focus rather than internal disciplines, with consensus emerging around a</w:t>
      </w:r>
      <w:r w:rsidR="004F05EE" w:rsidRPr="007F634C">
        <w:rPr>
          <w:sz w:val="22"/>
          <w:szCs w:val="22"/>
        </w:rPr>
        <w:t xml:space="preserve"> fully</w:t>
      </w:r>
      <w:r w:rsidRPr="007F634C">
        <w:rPr>
          <w:sz w:val="22"/>
          <w:szCs w:val="22"/>
        </w:rPr>
        <w:t xml:space="preserve"> tertiary model</w:t>
      </w:r>
      <w:r w:rsidR="004F05EE" w:rsidRPr="007F634C">
        <w:rPr>
          <w:sz w:val="22"/>
          <w:szCs w:val="22"/>
        </w:rPr>
        <w:t>, although f</w:t>
      </w:r>
      <w:r w:rsidRPr="007F634C">
        <w:rPr>
          <w:sz w:val="22"/>
          <w:szCs w:val="22"/>
        </w:rPr>
        <w:t>urther work was</w:t>
      </w:r>
      <w:r w:rsidR="004F05EE" w:rsidRPr="007F634C">
        <w:rPr>
          <w:sz w:val="22"/>
          <w:szCs w:val="22"/>
        </w:rPr>
        <w:t xml:space="preserve"> still</w:t>
      </w:r>
      <w:r w:rsidRPr="007F634C">
        <w:rPr>
          <w:sz w:val="22"/>
          <w:szCs w:val="22"/>
        </w:rPr>
        <w:t xml:space="preserve"> required</w:t>
      </w:r>
      <w:r w:rsidR="004F05EE" w:rsidRPr="007F634C">
        <w:rPr>
          <w:sz w:val="22"/>
          <w:szCs w:val="22"/>
        </w:rPr>
        <w:t>.</w:t>
      </w:r>
    </w:p>
    <w:p w14:paraId="3E2542FD" w14:textId="565555EF" w:rsidR="008E705C" w:rsidRPr="007F634C" w:rsidRDefault="008E705C" w:rsidP="008E705C">
      <w:pPr>
        <w:jc w:val="both"/>
        <w:rPr>
          <w:sz w:val="22"/>
          <w:szCs w:val="22"/>
        </w:rPr>
      </w:pPr>
      <w:r w:rsidRPr="007F634C">
        <w:rPr>
          <w:sz w:val="22"/>
          <w:szCs w:val="22"/>
        </w:rPr>
        <w:t>The sign-off process was discussed, with an emphasis on avoiding</w:t>
      </w:r>
      <w:r w:rsidR="004F05EE" w:rsidRPr="007F634C">
        <w:rPr>
          <w:sz w:val="22"/>
          <w:szCs w:val="22"/>
        </w:rPr>
        <w:t xml:space="preserve"> any</w:t>
      </w:r>
      <w:r w:rsidRPr="007F634C">
        <w:rPr>
          <w:sz w:val="22"/>
          <w:szCs w:val="22"/>
        </w:rPr>
        <w:t xml:space="preserve"> </w:t>
      </w:r>
      <w:r w:rsidR="004F05EE" w:rsidRPr="007F634C">
        <w:rPr>
          <w:sz w:val="22"/>
          <w:szCs w:val="22"/>
        </w:rPr>
        <w:t>unforeseen developments or impediments</w:t>
      </w:r>
      <w:r w:rsidRPr="007F634C">
        <w:rPr>
          <w:sz w:val="22"/>
          <w:szCs w:val="22"/>
        </w:rPr>
        <w:t xml:space="preserve"> when the FBC was presented</w:t>
      </w:r>
      <w:r w:rsidR="004F05EE" w:rsidRPr="007F634C">
        <w:rPr>
          <w:sz w:val="22"/>
          <w:szCs w:val="22"/>
        </w:rPr>
        <w:t xml:space="preserve"> for internal and external review</w:t>
      </w:r>
      <w:r w:rsidRPr="007F634C">
        <w:rPr>
          <w:sz w:val="22"/>
          <w:szCs w:val="22"/>
        </w:rPr>
        <w:t>. A series of briefings was planned, including sessions on 8 October and 13 October for Court and Academic Partners, followed by</w:t>
      </w:r>
      <w:r w:rsidR="004F05EE" w:rsidRPr="007F634C">
        <w:rPr>
          <w:sz w:val="22"/>
          <w:szCs w:val="22"/>
        </w:rPr>
        <w:t xml:space="preserve"> wider</w:t>
      </w:r>
      <w:r w:rsidRPr="007F634C">
        <w:rPr>
          <w:sz w:val="22"/>
          <w:szCs w:val="22"/>
        </w:rPr>
        <w:t xml:space="preserve"> stakeholder engagement. Key milestones included selection of a preferred option by 3 November, submission of the document to the </w:t>
      </w:r>
      <w:r w:rsidR="004F05EE" w:rsidRPr="007F634C">
        <w:rPr>
          <w:sz w:val="22"/>
          <w:szCs w:val="22"/>
        </w:rPr>
        <w:t>SFC</w:t>
      </w:r>
      <w:r w:rsidRPr="007F634C">
        <w:rPr>
          <w:sz w:val="22"/>
          <w:szCs w:val="22"/>
        </w:rPr>
        <w:t xml:space="preserve"> by mid-December, and a full-day session on 12 November. A further Court meeting in December would consider final approval</w:t>
      </w:r>
      <w:r w:rsidR="004F05EE" w:rsidRPr="007F634C">
        <w:rPr>
          <w:sz w:val="22"/>
          <w:szCs w:val="22"/>
        </w:rPr>
        <w:t>.</w:t>
      </w:r>
    </w:p>
    <w:p w14:paraId="3687B116" w14:textId="2248D57B" w:rsidR="008E705C" w:rsidRPr="007F634C" w:rsidRDefault="008E705C" w:rsidP="008E705C">
      <w:pPr>
        <w:jc w:val="both"/>
        <w:rPr>
          <w:sz w:val="22"/>
          <w:szCs w:val="22"/>
        </w:rPr>
      </w:pPr>
      <w:r w:rsidRPr="007F634C">
        <w:rPr>
          <w:sz w:val="22"/>
          <w:szCs w:val="22"/>
        </w:rPr>
        <w:t xml:space="preserve">It was </w:t>
      </w:r>
      <w:r w:rsidR="004F05EE" w:rsidRPr="007F634C">
        <w:rPr>
          <w:b/>
          <w:bCs/>
          <w:sz w:val="22"/>
          <w:szCs w:val="22"/>
        </w:rPr>
        <w:t>AGREED</w:t>
      </w:r>
      <w:r w:rsidR="004F05EE" w:rsidRPr="007F634C">
        <w:rPr>
          <w:sz w:val="22"/>
          <w:szCs w:val="22"/>
        </w:rPr>
        <w:t xml:space="preserve"> </w:t>
      </w:r>
      <w:r w:rsidRPr="007F634C">
        <w:rPr>
          <w:sz w:val="22"/>
          <w:szCs w:val="22"/>
        </w:rPr>
        <w:t>that a schedule of stakeholder engagement and briefings would be reviewed and confirmed, ensuring that boards were fully informed and supportive.</w:t>
      </w:r>
    </w:p>
    <w:p w14:paraId="757A49E5" w14:textId="6D78C249" w:rsidR="008E705C" w:rsidRPr="007F634C" w:rsidRDefault="004F05EE" w:rsidP="007A2A60">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interim operating model update.</w:t>
      </w:r>
    </w:p>
    <w:p w14:paraId="46DC8D7F" w14:textId="77777777" w:rsidR="008D179A" w:rsidRPr="007F634C" w:rsidRDefault="008D179A" w:rsidP="008277D8">
      <w:pPr>
        <w:jc w:val="both"/>
        <w:rPr>
          <w:sz w:val="22"/>
          <w:szCs w:val="22"/>
        </w:rPr>
      </w:pPr>
      <w:r w:rsidRPr="007F634C">
        <w:rPr>
          <w:sz w:val="22"/>
          <w:szCs w:val="22"/>
        </w:rPr>
        <w:t>6.3. RSB Effectiveness Review of Assigned Colleges: Update</w:t>
      </w:r>
    </w:p>
    <w:p w14:paraId="749608BA" w14:textId="26AB2B9F" w:rsidR="00B859A4" w:rsidRPr="007F634C" w:rsidRDefault="00B859A4" w:rsidP="00B859A4">
      <w:pPr>
        <w:jc w:val="both"/>
        <w:rPr>
          <w:sz w:val="22"/>
          <w:szCs w:val="22"/>
        </w:rPr>
      </w:pPr>
      <w:r w:rsidRPr="007F634C">
        <w:rPr>
          <w:sz w:val="22"/>
          <w:szCs w:val="22"/>
        </w:rPr>
        <w:t>Roger Sendall, Deputy Secretary, provided an update on phase 2 of the RSB effectiveness review, which</w:t>
      </w:r>
      <w:r w:rsidR="008C41F0" w:rsidRPr="007F634C">
        <w:rPr>
          <w:sz w:val="22"/>
          <w:szCs w:val="22"/>
        </w:rPr>
        <w:t xml:space="preserve"> would</w:t>
      </w:r>
      <w:r w:rsidRPr="007F634C">
        <w:rPr>
          <w:sz w:val="22"/>
          <w:szCs w:val="22"/>
        </w:rPr>
        <w:t xml:space="preserve"> involve interviews with </w:t>
      </w:r>
      <w:r w:rsidR="00D62AB3" w:rsidRPr="007F634C">
        <w:rPr>
          <w:sz w:val="22"/>
          <w:szCs w:val="22"/>
        </w:rPr>
        <w:t xml:space="preserve">AP </w:t>
      </w:r>
      <w:r w:rsidRPr="007F634C">
        <w:rPr>
          <w:sz w:val="22"/>
          <w:szCs w:val="22"/>
        </w:rPr>
        <w:t xml:space="preserve">chairs, independent members, and principals to provide greater detail and </w:t>
      </w:r>
      <w:r w:rsidR="00AF2AAC" w:rsidRPr="007F634C">
        <w:rPr>
          <w:sz w:val="22"/>
          <w:szCs w:val="22"/>
        </w:rPr>
        <w:t>assurance to Court</w:t>
      </w:r>
      <w:r w:rsidRPr="007F634C">
        <w:rPr>
          <w:sz w:val="22"/>
          <w:szCs w:val="22"/>
        </w:rPr>
        <w:t>. The process had been well received by Academic Partner Boards, and the quality of information returned was noted as high, with examples of good practice identified.</w:t>
      </w:r>
    </w:p>
    <w:p w14:paraId="4F9E0B01" w14:textId="6B0F2AE1" w:rsidR="00B859A4" w:rsidRPr="007F634C" w:rsidRDefault="00B859A4" w:rsidP="00B859A4">
      <w:pPr>
        <w:jc w:val="both"/>
        <w:rPr>
          <w:sz w:val="22"/>
          <w:szCs w:val="22"/>
        </w:rPr>
      </w:pPr>
      <w:r w:rsidRPr="007F634C">
        <w:rPr>
          <w:sz w:val="22"/>
          <w:szCs w:val="22"/>
        </w:rPr>
        <w:t xml:space="preserve">A summary of </w:t>
      </w:r>
      <w:r w:rsidR="008C41F0" w:rsidRPr="007F634C">
        <w:rPr>
          <w:sz w:val="22"/>
          <w:szCs w:val="22"/>
        </w:rPr>
        <w:t xml:space="preserve">the survey </w:t>
      </w:r>
      <w:r w:rsidRPr="007F634C">
        <w:rPr>
          <w:sz w:val="22"/>
          <w:szCs w:val="22"/>
        </w:rPr>
        <w:t>responses was presented</w:t>
      </w:r>
      <w:r w:rsidR="0042439D" w:rsidRPr="007F634C">
        <w:rPr>
          <w:sz w:val="22"/>
          <w:szCs w:val="22"/>
        </w:rPr>
        <w:t xml:space="preserve">. UHI </w:t>
      </w:r>
      <w:r w:rsidRPr="007F634C">
        <w:rPr>
          <w:sz w:val="22"/>
          <w:szCs w:val="22"/>
        </w:rPr>
        <w:t>Perth recorded the lowest response rate, attributed to significant organisational changes and recent resignations. Conversely, strong positive feedback was reported from other areas, with examples of good practice highlighted at UHI Inverness and UHI Moray.</w:t>
      </w:r>
      <w:r w:rsidR="008C41F0" w:rsidRPr="007F634C">
        <w:rPr>
          <w:sz w:val="22"/>
          <w:szCs w:val="22"/>
        </w:rPr>
        <w:t xml:space="preserve"> </w:t>
      </w:r>
      <w:r w:rsidRPr="007F634C">
        <w:rPr>
          <w:sz w:val="22"/>
          <w:szCs w:val="22"/>
        </w:rPr>
        <w:t>Mixed responses were received regarding the timing of papers, indicating clear areas for improvement alongside opportunities to share good practice. Overall, the review was considered a valuable process that should be repeated in future cycles.</w:t>
      </w:r>
    </w:p>
    <w:p w14:paraId="7D19032C" w14:textId="3B571A90" w:rsidR="00B859A4" w:rsidRPr="007F634C" w:rsidRDefault="00B859A4" w:rsidP="00B859A4">
      <w:pPr>
        <w:jc w:val="both"/>
        <w:rPr>
          <w:sz w:val="22"/>
          <w:szCs w:val="22"/>
        </w:rPr>
      </w:pPr>
      <w:r w:rsidRPr="007F634C">
        <w:rPr>
          <w:sz w:val="22"/>
          <w:szCs w:val="22"/>
        </w:rPr>
        <w:t xml:space="preserve">The update was </w:t>
      </w:r>
      <w:r w:rsidR="008C41F0" w:rsidRPr="007F634C">
        <w:rPr>
          <w:b/>
          <w:bCs/>
          <w:sz w:val="22"/>
          <w:szCs w:val="22"/>
        </w:rPr>
        <w:t>NOTED</w:t>
      </w:r>
      <w:r w:rsidRPr="007F634C">
        <w:rPr>
          <w:sz w:val="22"/>
          <w:szCs w:val="22"/>
        </w:rPr>
        <w:t xml:space="preserve"> and welcomed, with a further update to be provided at the next meeting</w:t>
      </w:r>
      <w:r w:rsidR="008C41F0" w:rsidRPr="007F634C">
        <w:rPr>
          <w:sz w:val="22"/>
          <w:szCs w:val="22"/>
        </w:rPr>
        <w:t xml:space="preserve"> following the completion of phase 2 of the review.</w:t>
      </w:r>
    </w:p>
    <w:p w14:paraId="53ECFBC0" w14:textId="77777777" w:rsidR="008D179A" w:rsidRPr="007F634C" w:rsidRDefault="008D179A" w:rsidP="008277D8">
      <w:pPr>
        <w:jc w:val="both"/>
        <w:rPr>
          <w:sz w:val="22"/>
          <w:szCs w:val="22"/>
        </w:rPr>
      </w:pPr>
      <w:r w:rsidRPr="007F634C">
        <w:rPr>
          <w:sz w:val="22"/>
          <w:szCs w:val="22"/>
        </w:rPr>
        <w:t>7. Items for noting/ approval</w:t>
      </w:r>
    </w:p>
    <w:p w14:paraId="4582D003" w14:textId="77777777" w:rsidR="008D179A" w:rsidRPr="007F634C" w:rsidRDefault="008D179A" w:rsidP="008277D8">
      <w:pPr>
        <w:jc w:val="both"/>
        <w:rPr>
          <w:sz w:val="22"/>
          <w:szCs w:val="22"/>
        </w:rPr>
      </w:pPr>
      <w:r w:rsidRPr="007F634C">
        <w:rPr>
          <w:sz w:val="22"/>
          <w:szCs w:val="22"/>
        </w:rPr>
        <w:t>7.1. AP Financial Sustainability Update</w:t>
      </w:r>
    </w:p>
    <w:p w14:paraId="215F215D" w14:textId="69246AC5" w:rsidR="00B534FD" w:rsidRPr="007F634C" w:rsidRDefault="001E2120" w:rsidP="001E2120">
      <w:pPr>
        <w:jc w:val="both"/>
        <w:rPr>
          <w:sz w:val="22"/>
          <w:szCs w:val="22"/>
        </w:rPr>
      </w:pPr>
      <w:r>
        <w:rPr>
          <w:sz w:val="22"/>
          <w:szCs w:val="22"/>
          <w:highlight w:val="red"/>
        </w:rPr>
        <w:t>[Redacted]</w:t>
      </w:r>
      <w:r w:rsidR="00B534FD" w:rsidRPr="00461C91">
        <w:rPr>
          <w:sz w:val="22"/>
          <w:szCs w:val="22"/>
          <w:highlight w:val="red"/>
        </w:rPr>
        <w:t xml:space="preserve"> </w:t>
      </w:r>
    </w:p>
    <w:p w14:paraId="7C403066" w14:textId="77777777" w:rsidR="008D179A" w:rsidRPr="007F634C" w:rsidRDefault="008D179A" w:rsidP="008277D8">
      <w:pPr>
        <w:jc w:val="both"/>
        <w:rPr>
          <w:sz w:val="22"/>
          <w:szCs w:val="22"/>
        </w:rPr>
      </w:pPr>
      <w:r w:rsidRPr="007F634C">
        <w:rPr>
          <w:sz w:val="22"/>
          <w:szCs w:val="22"/>
        </w:rPr>
        <w:t>7.2. Performance Measures Report</w:t>
      </w:r>
    </w:p>
    <w:p w14:paraId="45BFB65E" w14:textId="1A65383F" w:rsidR="000311BF" w:rsidRPr="007F634C" w:rsidRDefault="000311BF" w:rsidP="006666EA">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performance measures report and </w:t>
      </w:r>
      <w:r w:rsidRPr="007F634C">
        <w:rPr>
          <w:b/>
          <w:bCs/>
          <w:sz w:val="22"/>
          <w:szCs w:val="22"/>
        </w:rPr>
        <w:t>APPROVED</w:t>
      </w:r>
      <w:r w:rsidRPr="007F634C">
        <w:rPr>
          <w:sz w:val="22"/>
          <w:szCs w:val="22"/>
        </w:rPr>
        <w:t xml:space="preserve"> the removal</w:t>
      </w:r>
      <w:r w:rsidR="00CB063B" w:rsidRPr="007F634C">
        <w:rPr>
          <w:sz w:val="22"/>
          <w:szCs w:val="22"/>
        </w:rPr>
        <w:t xml:space="preserve"> from future reports </w:t>
      </w:r>
      <w:r w:rsidR="00457979">
        <w:rPr>
          <w:sz w:val="22"/>
          <w:szCs w:val="22"/>
        </w:rPr>
        <w:t xml:space="preserve">of </w:t>
      </w:r>
      <w:r w:rsidR="00CB063B" w:rsidRPr="007F634C">
        <w:rPr>
          <w:sz w:val="22"/>
          <w:szCs w:val="22"/>
        </w:rPr>
        <w:t>SPI</w:t>
      </w:r>
      <w:r w:rsidRPr="007F634C">
        <w:rPr>
          <w:sz w:val="22"/>
          <w:szCs w:val="22"/>
        </w:rPr>
        <w:t xml:space="preserve"> 1.3.3 </w:t>
      </w:r>
      <w:r w:rsidR="00CB063B" w:rsidRPr="007F634C">
        <w:rPr>
          <w:sz w:val="22"/>
          <w:szCs w:val="22"/>
        </w:rPr>
        <w:t xml:space="preserve">“Full-time degree graduates in professional occupations” as a defunct </w:t>
      </w:r>
      <w:r w:rsidR="00457979">
        <w:rPr>
          <w:sz w:val="22"/>
          <w:szCs w:val="22"/>
        </w:rPr>
        <w:t>measure</w:t>
      </w:r>
      <w:r w:rsidR="00CB063B" w:rsidRPr="007F634C">
        <w:rPr>
          <w:sz w:val="22"/>
          <w:szCs w:val="22"/>
        </w:rPr>
        <w:t xml:space="preserve"> no longer reported by HESA.</w:t>
      </w:r>
    </w:p>
    <w:p w14:paraId="54A2621D" w14:textId="3A42D224" w:rsidR="008D179A" w:rsidRPr="007F634C" w:rsidRDefault="008D179A" w:rsidP="008277D8">
      <w:pPr>
        <w:jc w:val="both"/>
        <w:rPr>
          <w:sz w:val="22"/>
          <w:szCs w:val="22"/>
        </w:rPr>
      </w:pPr>
      <w:r w:rsidRPr="007F634C">
        <w:rPr>
          <w:sz w:val="22"/>
          <w:szCs w:val="22"/>
        </w:rPr>
        <w:lastRenderedPageBreak/>
        <w:t>7.3. Appointment of Independent Incorporated College Board Members</w:t>
      </w:r>
    </w:p>
    <w:p w14:paraId="1AB5FF3D" w14:textId="344D5FEB" w:rsidR="002321ED" w:rsidRPr="007F634C" w:rsidRDefault="00C45B15" w:rsidP="008277D8">
      <w:pPr>
        <w:jc w:val="both"/>
        <w:rPr>
          <w:sz w:val="22"/>
          <w:szCs w:val="22"/>
        </w:rPr>
      </w:pPr>
      <w:r w:rsidRPr="007F634C">
        <w:rPr>
          <w:sz w:val="22"/>
          <w:szCs w:val="22"/>
        </w:rPr>
        <w:t xml:space="preserve">Members were advised that the UHI Moray Board Chair had resigned with immediate effect. </w:t>
      </w:r>
      <w:r w:rsidR="002321ED" w:rsidRPr="007F634C">
        <w:rPr>
          <w:sz w:val="22"/>
          <w:szCs w:val="22"/>
        </w:rPr>
        <w:t>Court</w:t>
      </w:r>
      <w:r w:rsidRPr="007F634C">
        <w:rPr>
          <w:sz w:val="22"/>
          <w:szCs w:val="22"/>
        </w:rPr>
        <w:t xml:space="preserve"> thereafter</w:t>
      </w:r>
      <w:r w:rsidR="002321ED" w:rsidRPr="007F634C">
        <w:rPr>
          <w:sz w:val="22"/>
          <w:szCs w:val="22"/>
        </w:rPr>
        <w:t xml:space="preserve"> </w:t>
      </w:r>
      <w:r w:rsidR="002321ED" w:rsidRPr="007F634C">
        <w:rPr>
          <w:b/>
          <w:bCs/>
          <w:sz w:val="22"/>
          <w:szCs w:val="22"/>
        </w:rPr>
        <w:t>APPROVED</w:t>
      </w:r>
      <w:r w:rsidR="002321ED" w:rsidRPr="007F634C">
        <w:rPr>
          <w:sz w:val="22"/>
          <w:szCs w:val="22"/>
        </w:rPr>
        <w:t xml:space="preserve"> the appointment of Grenville Jo</w:t>
      </w:r>
      <w:r w:rsidR="009E3FB2" w:rsidRPr="007F634C">
        <w:rPr>
          <w:sz w:val="22"/>
          <w:szCs w:val="22"/>
        </w:rPr>
        <w:t>hnston as Interim Chair of UHI Moray for a period of three months extendable to six months</w:t>
      </w:r>
      <w:r w:rsidR="00D3128D" w:rsidRPr="007F634C">
        <w:rPr>
          <w:sz w:val="22"/>
          <w:szCs w:val="22"/>
        </w:rPr>
        <w:t xml:space="preserve">, conditional on the appointment of Roddy Burns as Vice Chair and Paul Travill as Court observer to the UHI Moray Board. Members were advised that recruitment of a permanent chair would commence immediately, as well as the recruitment of new members. </w:t>
      </w:r>
    </w:p>
    <w:p w14:paraId="3D6A9D75" w14:textId="12853966" w:rsidR="008D179A" w:rsidRPr="007F634C" w:rsidRDefault="008D179A" w:rsidP="008277D8">
      <w:pPr>
        <w:jc w:val="both"/>
        <w:rPr>
          <w:sz w:val="22"/>
          <w:szCs w:val="22"/>
        </w:rPr>
      </w:pPr>
      <w:r w:rsidRPr="007F634C">
        <w:rPr>
          <w:sz w:val="22"/>
          <w:szCs w:val="22"/>
        </w:rPr>
        <w:t>7.4. Risk Management Report</w:t>
      </w:r>
    </w:p>
    <w:p w14:paraId="08F00D32" w14:textId="6CECEF84" w:rsidR="001E1D3B" w:rsidRPr="007F634C" w:rsidRDefault="000311BF" w:rsidP="008277D8">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risk management report.</w:t>
      </w:r>
    </w:p>
    <w:p w14:paraId="2F03DC15" w14:textId="77777777" w:rsidR="008D179A" w:rsidRPr="007F634C" w:rsidRDefault="008D179A" w:rsidP="008277D8">
      <w:pPr>
        <w:jc w:val="both"/>
        <w:rPr>
          <w:sz w:val="22"/>
          <w:szCs w:val="22"/>
        </w:rPr>
      </w:pPr>
      <w:r w:rsidRPr="007F634C">
        <w:rPr>
          <w:sz w:val="22"/>
          <w:szCs w:val="22"/>
        </w:rPr>
        <w:t>7.5. UHI Court and Academic Council Annual Effectiveness Review</w:t>
      </w:r>
    </w:p>
    <w:p w14:paraId="771D9FF1" w14:textId="35B3E4EB" w:rsidR="00412A48" w:rsidRPr="007F634C" w:rsidRDefault="000311BF" w:rsidP="008277D8">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UHI Court and Academic Council Annual Effectiveness Review update.</w:t>
      </w:r>
    </w:p>
    <w:p w14:paraId="79A96C93" w14:textId="77777777" w:rsidR="008D179A" w:rsidRPr="007F634C" w:rsidRDefault="008D179A" w:rsidP="008277D8">
      <w:pPr>
        <w:jc w:val="both"/>
        <w:rPr>
          <w:sz w:val="22"/>
          <w:szCs w:val="22"/>
        </w:rPr>
      </w:pPr>
      <w:r w:rsidRPr="007F634C">
        <w:rPr>
          <w:sz w:val="22"/>
          <w:szCs w:val="22"/>
        </w:rPr>
        <w:t>8. Minutes from Committees of Court</w:t>
      </w:r>
    </w:p>
    <w:p w14:paraId="5A27B1C7" w14:textId="77777777" w:rsidR="008D179A" w:rsidRPr="007F634C" w:rsidRDefault="008D179A" w:rsidP="008277D8">
      <w:pPr>
        <w:jc w:val="both"/>
        <w:rPr>
          <w:sz w:val="22"/>
          <w:szCs w:val="22"/>
        </w:rPr>
      </w:pPr>
      <w:r w:rsidRPr="007F634C">
        <w:rPr>
          <w:sz w:val="22"/>
          <w:szCs w:val="22"/>
        </w:rPr>
        <w:t>8.1. Nominations Committee: 27/08/2025</w:t>
      </w:r>
    </w:p>
    <w:p w14:paraId="58FECD5C" w14:textId="7271CF75" w:rsidR="000311BF" w:rsidRPr="007F634C" w:rsidRDefault="000311BF" w:rsidP="008277D8">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nominations committee minutes. </w:t>
      </w:r>
    </w:p>
    <w:p w14:paraId="7DDC2B34" w14:textId="71A81A1D" w:rsidR="008D179A" w:rsidRPr="007F634C" w:rsidRDefault="008D179A" w:rsidP="008277D8">
      <w:pPr>
        <w:jc w:val="both"/>
        <w:rPr>
          <w:sz w:val="22"/>
          <w:szCs w:val="22"/>
        </w:rPr>
      </w:pPr>
      <w:r w:rsidRPr="007F634C">
        <w:rPr>
          <w:sz w:val="22"/>
          <w:szCs w:val="22"/>
        </w:rPr>
        <w:t>8.2. Finance and General Purposes Committee 01/09/2025</w:t>
      </w:r>
    </w:p>
    <w:p w14:paraId="7B991E3D" w14:textId="07C0AF4B" w:rsidR="008D179A" w:rsidRPr="007F634C" w:rsidRDefault="00DF4784" w:rsidP="008277D8">
      <w:pPr>
        <w:jc w:val="both"/>
        <w:rPr>
          <w:sz w:val="22"/>
          <w:szCs w:val="22"/>
        </w:rPr>
      </w:pPr>
      <w:r w:rsidRPr="007F634C">
        <w:rPr>
          <w:sz w:val="22"/>
          <w:szCs w:val="22"/>
        </w:rPr>
        <w:t>A s</w:t>
      </w:r>
      <w:r w:rsidR="008D179A" w:rsidRPr="007F634C">
        <w:rPr>
          <w:sz w:val="22"/>
          <w:szCs w:val="22"/>
        </w:rPr>
        <w:t xml:space="preserve">pecial meeting </w:t>
      </w:r>
      <w:r w:rsidRPr="007F634C">
        <w:rPr>
          <w:sz w:val="22"/>
          <w:szCs w:val="22"/>
        </w:rPr>
        <w:t xml:space="preserve">of FGPC had been </w:t>
      </w:r>
      <w:r w:rsidR="008D179A" w:rsidRPr="007F634C">
        <w:rPr>
          <w:sz w:val="22"/>
          <w:szCs w:val="22"/>
        </w:rPr>
        <w:t>convened to discuss 12b Ness Walk and Laich House Elgin - recommendation for decision included</w:t>
      </w:r>
      <w:r w:rsidRPr="007F634C">
        <w:rPr>
          <w:sz w:val="22"/>
          <w:szCs w:val="22"/>
        </w:rPr>
        <w:t xml:space="preserve"> and </w:t>
      </w:r>
      <w:r w:rsidRPr="007F634C">
        <w:rPr>
          <w:b/>
          <w:bCs/>
          <w:sz w:val="22"/>
          <w:szCs w:val="22"/>
        </w:rPr>
        <w:t>ENDORSED</w:t>
      </w:r>
      <w:r w:rsidRPr="007F634C">
        <w:rPr>
          <w:sz w:val="22"/>
          <w:szCs w:val="22"/>
        </w:rPr>
        <w:t xml:space="preserve">. </w:t>
      </w:r>
    </w:p>
    <w:p w14:paraId="59419BC6" w14:textId="4B12949C" w:rsidR="00DF4784" w:rsidRPr="007F634C" w:rsidRDefault="00DF4784" w:rsidP="00DF4784">
      <w:pPr>
        <w:jc w:val="both"/>
        <w:rPr>
          <w:sz w:val="22"/>
          <w:szCs w:val="22"/>
        </w:rPr>
      </w:pPr>
      <w:r w:rsidRPr="007F634C">
        <w:rPr>
          <w:sz w:val="22"/>
          <w:szCs w:val="22"/>
        </w:rPr>
        <w:t xml:space="preserve">Court </w:t>
      </w:r>
      <w:r w:rsidRPr="007F634C">
        <w:rPr>
          <w:b/>
          <w:bCs/>
          <w:sz w:val="22"/>
          <w:szCs w:val="22"/>
        </w:rPr>
        <w:t>NOTED</w:t>
      </w:r>
      <w:r w:rsidRPr="007F634C">
        <w:rPr>
          <w:sz w:val="22"/>
          <w:szCs w:val="22"/>
        </w:rPr>
        <w:t xml:space="preserve"> the FGPC minutes. </w:t>
      </w:r>
    </w:p>
    <w:p w14:paraId="30250558" w14:textId="77777777" w:rsidR="008D179A" w:rsidRPr="007F634C" w:rsidRDefault="008D179A" w:rsidP="008277D8">
      <w:pPr>
        <w:jc w:val="both"/>
        <w:rPr>
          <w:sz w:val="22"/>
          <w:szCs w:val="22"/>
        </w:rPr>
      </w:pPr>
      <w:r w:rsidRPr="007F634C">
        <w:rPr>
          <w:sz w:val="22"/>
          <w:szCs w:val="22"/>
        </w:rPr>
        <w:t>9. Any Other Business</w:t>
      </w:r>
    </w:p>
    <w:p w14:paraId="79DB5EB5" w14:textId="583049BC" w:rsidR="00CB1E38" w:rsidRDefault="008D179A" w:rsidP="001E2120">
      <w:pPr>
        <w:jc w:val="both"/>
        <w:rPr>
          <w:sz w:val="22"/>
          <w:szCs w:val="22"/>
          <w:highlight w:val="red"/>
        </w:rPr>
      </w:pPr>
      <w:r w:rsidRPr="007F634C">
        <w:rPr>
          <w:sz w:val="22"/>
          <w:szCs w:val="22"/>
        </w:rPr>
        <w:t>10. Reserved Business</w:t>
      </w:r>
    </w:p>
    <w:p w14:paraId="61DFC2DD" w14:textId="0D2352DD" w:rsidR="001E2120" w:rsidRPr="007F634C" w:rsidRDefault="001E2120" w:rsidP="001E2120">
      <w:pPr>
        <w:jc w:val="both"/>
        <w:rPr>
          <w:sz w:val="22"/>
          <w:szCs w:val="22"/>
          <w:highlight w:val="red"/>
        </w:rPr>
      </w:pPr>
      <w:r>
        <w:rPr>
          <w:sz w:val="22"/>
          <w:szCs w:val="22"/>
          <w:highlight w:val="red"/>
        </w:rPr>
        <w:t>[Redacted]</w:t>
      </w:r>
    </w:p>
    <w:p w14:paraId="07AC4216" w14:textId="0F86E6E6" w:rsidR="00451B61" w:rsidRPr="007F634C" w:rsidRDefault="008D179A" w:rsidP="008277D8">
      <w:pPr>
        <w:jc w:val="both"/>
        <w:rPr>
          <w:sz w:val="22"/>
          <w:szCs w:val="22"/>
        </w:rPr>
      </w:pPr>
      <w:r w:rsidRPr="007F634C">
        <w:rPr>
          <w:sz w:val="22"/>
          <w:szCs w:val="22"/>
        </w:rPr>
        <w:t>10.4. Audit Committee Review of Gillies Report</w:t>
      </w:r>
      <w:r w:rsidR="00513083" w:rsidRPr="007F634C">
        <w:rPr>
          <w:sz w:val="22"/>
          <w:szCs w:val="22"/>
        </w:rPr>
        <w:t xml:space="preserve"> </w:t>
      </w:r>
    </w:p>
    <w:p w14:paraId="195F4080" w14:textId="68DEE9D9" w:rsidR="00E30865" w:rsidRPr="007F634C" w:rsidRDefault="00E30865" w:rsidP="00E30865">
      <w:pPr>
        <w:jc w:val="both"/>
        <w:rPr>
          <w:sz w:val="22"/>
          <w:szCs w:val="22"/>
        </w:rPr>
      </w:pPr>
      <w:r w:rsidRPr="007F634C">
        <w:rPr>
          <w:sz w:val="22"/>
          <w:szCs w:val="22"/>
        </w:rPr>
        <w:t>[Non-members of Court, including Senior Executive Team members, left the meeting</w:t>
      </w:r>
      <w:r w:rsidR="006971BA" w:rsidRPr="007F634C">
        <w:rPr>
          <w:sz w:val="22"/>
          <w:szCs w:val="22"/>
        </w:rPr>
        <w:t xml:space="preserve"> - Audrey Decou rejoined the meeting</w:t>
      </w:r>
      <w:r w:rsidRPr="007F634C">
        <w:rPr>
          <w:sz w:val="22"/>
          <w:szCs w:val="22"/>
        </w:rPr>
        <w:t>]</w:t>
      </w:r>
    </w:p>
    <w:p w14:paraId="763A32C2" w14:textId="77777777" w:rsidR="00E30865" w:rsidRPr="007F634C" w:rsidRDefault="00E30865" w:rsidP="00E30865">
      <w:pPr>
        <w:jc w:val="both"/>
        <w:rPr>
          <w:sz w:val="22"/>
          <w:szCs w:val="22"/>
        </w:rPr>
      </w:pPr>
      <w:r w:rsidRPr="007F634C">
        <w:rPr>
          <w:sz w:val="22"/>
          <w:szCs w:val="22"/>
        </w:rPr>
        <w:t>Allan Clow, Audit Committee Chair, reported to members the outcome of a special meeting of Audit Committee held to discuss the Gillies Report findings and recommendations and its relevance and applicability to UHI. The minutes of this special meeting were also available. In addition to the points made in the minutes, he highlighted to Court that, overall, Audit Committee were assured that there were appropriate governance arrangements in place at UHI, although there could be more consistency in these arrangements across the UHI partnership. He noted that the ongoing work around RSB Review of Assigned Colleges effectiveness [item 6.3, above] was an opportunity to identify further areas of improvement in this area.</w:t>
      </w:r>
    </w:p>
    <w:p w14:paraId="4DB173D2" w14:textId="34A072F5" w:rsidR="00E30865" w:rsidRPr="007F634C" w:rsidRDefault="001E2120" w:rsidP="001E2120">
      <w:pPr>
        <w:jc w:val="both"/>
        <w:rPr>
          <w:sz w:val="22"/>
          <w:szCs w:val="22"/>
        </w:rPr>
      </w:pPr>
      <w:r>
        <w:rPr>
          <w:sz w:val="22"/>
          <w:szCs w:val="22"/>
          <w:highlight w:val="yellow"/>
        </w:rPr>
        <w:t>[Redacted]</w:t>
      </w:r>
    </w:p>
    <w:p w14:paraId="2BB522A5" w14:textId="77777777" w:rsidR="00E30865" w:rsidRPr="007F634C" w:rsidRDefault="00E30865" w:rsidP="00E30865">
      <w:pPr>
        <w:jc w:val="both"/>
        <w:rPr>
          <w:sz w:val="22"/>
          <w:szCs w:val="22"/>
        </w:rPr>
      </w:pPr>
      <w:r w:rsidRPr="007F634C">
        <w:rPr>
          <w:sz w:val="22"/>
          <w:szCs w:val="22"/>
        </w:rPr>
        <w:t>Members were advised that SET were currently reviewing an updated Public Interest Disclosure (Whistleblowing) Policy.</w:t>
      </w:r>
    </w:p>
    <w:p w14:paraId="5EFEE83C" w14:textId="77777777" w:rsidR="00E30865" w:rsidRPr="007F634C" w:rsidRDefault="00E30865" w:rsidP="00E30865">
      <w:pPr>
        <w:jc w:val="both"/>
        <w:rPr>
          <w:sz w:val="22"/>
          <w:szCs w:val="22"/>
        </w:rPr>
      </w:pPr>
      <w:r w:rsidRPr="007F634C">
        <w:rPr>
          <w:sz w:val="22"/>
          <w:szCs w:val="22"/>
        </w:rPr>
        <w:lastRenderedPageBreak/>
        <w:t xml:space="preserve">Members then discussed the other recommendations from the Gillies report and </w:t>
      </w:r>
      <w:r w:rsidRPr="007F634C">
        <w:rPr>
          <w:b/>
          <w:bCs/>
          <w:sz w:val="22"/>
          <w:szCs w:val="22"/>
        </w:rPr>
        <w:t>AGREED</w:t>
      </w:r>
      <w:r w:rsidRPr="007F634C">
        <w:rPr>
          <w:sz w:val="22"/>
          <w:szCs w:val="22"/>
        </w:rPr>
        <w:t xml:space="preserve"> that all of the other recommendations be considered at the same time as the RSB effectiveness review reported to Court. </w:t>
      </w:r>
      <w:r w:rsidRPr="007F634C">
        <w:rPr>
          <w:sz w:val="22"/>
          <w:szCs w:val="22"/>
          <w:u w:val="single"/>
        </w:rPr>
        <w:t>Action: Gillies report recommendations be reviewed once RSB effectiveness review reported.</w:t>
      </w:r>
    </w:p>
    <w:p w14:paraId="11674B00" w14:textId="567A47CA" w:rsidR="00E30865" w:rsidRPr="007F634C" w:rsidRDefault="00E30865" w:rsidP="007411EE">
      <w:pPr>
        <w:jc w:val="both"/>
        <w:rPr>
          <w:sz w:val="22"/>
          <w:szCs w:val="22"/>
        </w:rPr>
      </w:pPr>
      <w:r w:rsidRPr="007F634C">
        <w:rPr>
          <w:sz w:val="22"/>
          <w:szCs w:val="22"/>
        </w:rPr>
        <w:t>Members requested that one area of improvement that ought to be added was a more forward-looking analysis of the institution’s financial position; currently the focus was on retrospective reporting. This ought to be undertaken by the Chief Financial Officer (CFO) for the partnership, and identify future risks and opportunities, and then review these on a regular basis in reports to Court.</w:t>
      </w:r>
    </w:p>
    <w:p w14:paraId="42B4F194" w14:textId="77777777" w:rsidR="00E30865" w:rsidRPr="007F634C" w:rsidRDefault="00E30865" w:rsidP="00E30865">
      <w:pPr>
        <w:jc w:val="both"/>
        <w:rPr>
          <w:sz w:val="22"/>
          <w:szCs w:val="22"/>
        </w:rPr>
      </w:pPr>
      <w:r w:rsidRPr="007F634C">
        <w:rPr>
          <w:sz w:val="22"/>
          <w:szCs w:val="22"/>
        </w:rPr>
        <w:t xml:space="preserve">Court </w:t>
      </w:r>
      <w:r w:rsidRPr="007F634C">
        <w:rPr>
          <w:b/>
          <w:bCs/>
          <w:sz w:val="22"/>
          <w:szCs w:val="22"/>
        </w:rPr>
        <w:t>NOTED</w:t>
      </w:r>
      <w:r w:rsidRPr="007F634C">
        <w:rPr>
          <w:sz w:val="22"/>
          <w:szCs w:val="22"/>
        </w:rPr>
        <w:t> the Gillies report and recommendations.</w:t>
      </w:r>
    </w:p>
    <w:p w14:paraId="09F504E4" w14:textId="15FEE1C2" w:rsidR="008E0136" w:rsidRPr="007F634C" w:rsidRDefault="008D179A" w:rsidP="008277D8">
      <w:pPr>
        <w:jc w:val="both"/>
        <w:rPr>
          <w:sz w:val="22"/>
          <w:szCs w:val="22"/>
        </w:rPr>
      </w:pPr>
      <w:r w:rsidRPr="007F634C">
        <w:rPr>
          <w:sz w:val="22"/>
          <w:szCs w:val="22"/>
        </w:rPr>
        <w:t>11. Close of meeting</w:t>
      </w:r>
    </w:p>
    <w:p w14:paraId="46F03B70" w14:textId="20846437" w:rsidR="009C6BE8" w:rsidRDefault="009C6BE8" w:rsidP="008277D8">
      <w:pPr>
        <w:jc w:val="both"/>
        <w:rPr>
          <w:sz w:val="22"/>
          <w:szCs w:val="22"/>
        </w:rPr>
      </w:pPr>
      <w:r w:rsidRPr="007F634C">
        <w:rPr>
          <w:sz w:val="22"/>
          <w:szCs w:val="22"/>
        </w:rPr>
        <w:t xml:space="preserve">There was no other </w:t>
      </w:r>
      <w:proofErr w:type="gramStart"/>
      <w:r w:rsidRPr="007F634C">
        <w:rPr>
          <w:sz w:val="22"/>
          <w:szCs w:val="22"/>
        </w:rPr>
        <w:t>business</w:t>
      </w:r>
      <w:proofErr w:type="gramEnd"/>
      <w:r w:rsidRPr="007F634C">
        <w:rPr>
          <w:sz w:val="22"/>
          <w:szCs w:val="22"/>
        </w:rPr>
        <w:t xml:space="preserve"> and the Chair closed the meeting. </w:t>
      </w:r>
    </w:p>
    <w:p w14:paraId="2EC35F35" w14:textId="77777777" w:rsidR="002D4893" w:rsidRDefault="002D4893" w:rsidP="008277D8">
      <w:pPr>
        <w:jc w:val="both"/>
        <w:rPr>
          <w:sz w:val="22"/>
          <w:szCs w:val="22"/>
        </w:rPr>
      </w:pPr>
    </w:p>
    <w:p w14:paraId="5DD2BA2E" w14:textId="3BBA4A10" w:rsidR="002D4893" w:rsidRDefault="002D4893" w:rsidP="008277D8">
      <w:pPr>
        <w:jc w:val="both"/>
        <w:rPr>
          <w:sz w:val="22"/>
          <w:szCs w:val="22"/>
        </w:rPr>
      </w:pPr>
      <w:r>
        <w:rPr>
          <w:sz w:val="22"/>
          <w:szCs w:val="22"/>
        </w:rPr>
        <w:t>Approved on: 12 November 2025</w:t>
      </w:r>
    </w:p>
    <w:p w14:paraId="0BD65888" w14:textId="0A8DEAD7" w:rsidR="002D4893" w:rsidRDefault="002D4893" w:rsidP="008277D8">
      <w:pPr>
        <w:jc w:val="both"/>
        <w:rPr>
          <w:sz w:val="22"/>
          <w:szCs w:val="22"/>
        </w:rPr>
      </w:pPr>
      <w:r>
        <w:rPr>
          <w:sz w:val="22"/>
          <w:szCs w:val="22"/>
        </w:rPr>
        <w:t>Published on: 13 November 2025</w:t>
      </w:r>
    </w:p>
    <w:p w14:paraId="15634344" w14:textId="6819AC60" w:rsidR="00DC2AA4" w:rsidRPr="007F634C" w:rsidRDefault="00DC2AA4" w:rsidP="008277D8">
      <w:pPr>
        <w:jc w:val="both"/>
        <w:rPr>
          <w:sz w:val="22"/>
          <w:szCs w:val="22"/>
        </w:rPr>
      </w:pPr>
      <w:r>
        <w:rPr>
          <w:sz w:val="22"/>
          <w:szCs w:val="22"/>
        </w:rPr>
        <w:t>ENDS</w:t>
      </w:r>
    </w:p>
    <w:sectPr w:rsidR="00DC2AA4" w:rsidRPr="007F634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1471" w14:textId="77777777" w:rsidR="00F952EB" w:rsidRDefault="00F952EB" w:rsidP="003E5217">
      <w:pPr>
        <w:spacing w:after="0" w:line="240" w:lineRule="auto"/>
      </w:pPr>
      <w:r>
        <w:separator/>
      </w:r>
    </w:p>
  </w:endnote>
  <w:endnote w:type="continuationSeparator" w:id="0">
    <w:p w14:paraId="528AF502" w14:textId="77777777" w:rsidR="00F952EB" w:rsidRDefault="00F952EB" w:rsidP="003E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1315" w14:textId="77777777" w:rsidR="00DE3815" w:rsidRDefault="00DE3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876260"/>
      <w:docPartObj>
        <w:docPartGallery w:val="Page Numbers (Bottom of Page)"/>
        <w:docPartUnique/>
      </w:docPartObj>
    </w:sdtPr>
    <w:sdtEndPr>
      <w:rPr>
        <w:noProof/>
      </w:rPr>
    </w:sdtEndPr>
    <w:sdtContent>
      <w:p w14:paraId="1F7017EC" w14:textId="3783FFFD" w:rsidR="003E5217" w:rsidRDefault="003E5217">
        <w:pPr>
          <w:pStyle w:val="Footer"/>
        </w:pPr>
        <w:r>
          <w:fldChar w:fldCharType="begin"/>
        </w:r>
        <w:r>
          <w:instrText xml:space="preserve"> PAGE   \* MERGEFORMAT </w:instrText>
        </w:r>
        <w:r>
          <w:fldChar w:fldCharType="separate"/>
        </w:r>
        <w:r>
          <w:rPr>
            <w:noProof/>
          </w:rPr>
          <w:t>2</w:t>
        </w:r>
        <w:r>
          <w:rPr>
            <w:noProof/>
          </w:rPr>
          <w:fldChar w:fldCharType="end"/>
        </w:r>
      </w:p>
    </w:sdtContent>
  </w:sdt>
  <w:p w14:paraId="671A6EBA" w14:textId="77777777" w:rsidR="003E5217" w:rsidRDefault="003E5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1373" w14:textId="77777777" w:rsidR="00DE3815" w:rsidRDefault="00DE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56FC" w14:textId="77777777" w:rsidR="00F952EB" w:rsidRDefault="00F952EB" w:rsidP="003E5217">
      <w:pPr>
        <w:spacing w:after="0" w:line="240" w:lineRule="auto"/>
      </w:pPr>
      <w:r>
        <w:separator/>
      </w:r>
    </w:p>
  </w:footnote>
  <w:footnote w:type="continuationSeparator" w:id="0">
    <w:p w14:paraId="24765198" w14:textId="77777777" w:rsidR="00F952EB" w:rsidRDefault="00F952EB" w:rsidP="003E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08F6" w14:textId="77777777" w:rsidR="00DE3815" w:rsidRDefault="00DE3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63BA" w14:textId="04A3FB24" w:rsidR="00DE3815" w:rsidRDefault="00DE3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B67B" w14:textId="77777777" w:rsidR="00DE3815" w:rsidRDefault="00DE3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275"/>
    <w:multiLevelType w:val="multilevel"/>
    <w:tmpl w:val="4CB0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4485B"/>
    <w:multiLevelType w:val="multilevel"/>
    <w:tmpl w:val="1D10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6427C4"/>
    <w:multiLevelType w:val="multilevel"/>
    <w:tmpl w:val="6F10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C531E2"/>
    <w:multiLevelType w:val="multilevel"/>
    <w:tmpl w:val="DB52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092383">
    <w:abstractNumId w:val="0"/>
  </w:num>
  <w:num w:numId="2" w16cid:durableId="844586972">
    <w:abstractNumId w:val="2"/>
  </w:num>
  <w:num w:numId="3" w16cid:durableId="422995493">
    <w:abstractNumId w:val="1"/>
  </w:num>
  <w:num w:numId="4" w16cid:durableId="9675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F5"/>
    <w:rsid w:val="000006F0"/>
    <w:rsid w:val="00005AC8"/>
    <w:rsid w:val="000063D2"/>
    <w:rsid w:val="00010C5F"/>
    <w:rsid w:val="00017C7E"/>
    <w:rsid w:val="00024522"/>
    <w:rsid w:val="00025464"/>
    <w:rsid w:val="000311BF"/>
    <w:rsid w:val="000410B9"/>
    <w:rsid w:val="00053B3F"/>
    <w:rsid w:val="00055EC1"/>
    <w:rsid w:val="00057EA9"/>
    <w:rsid w:val="0006025E"/>
    <w:rsid w:val="0006250F"/>
    <w:rsid w:val="00072BA2"/>
    <w:rsid w:val="00073021"/>
    <w:rsid w:val="00076649"/>
    <w:rsid w:val="00076BA1"/>
    <w:rsid w:val="00076F6B"/>
    <w:rsid w:val="000857E0"/>
    <w:rsid w:val="00093011"/>
    <w:rsid w:val="00093FE4"/>
    <w:rsid w:val="000A03F1"/>
    <w:rsid w:val="000B4ED0"/>
    <w:rsid w:val="000B5D47"/>
    <w:rsid w:val="000C1637"/>
    <w:rsid w:val="000C4F19"/>
    <w:rsid w:val="000C6815"/>
    <w:rsid w:val="000D1B26"/>
    <w:rsid w:val="000E368E"/>
    <w:rsid w:val="000E638F"/>
    <w:rsid w:val="000E69F7"/>
    <w:rsid w:val="000F5C53"/>
    <w:rsid w:val="001010C5"/>
    <w:rsid w:val="0010174C"/>
    <w:rsid w:val="0010266E"/>
    <w:rsid w:val="00103C96"/>
    <w:rsid w:val="00104ADE"/>
    <w:rsid w:val="0010701D"/>
    <w:rsid w:val="00107069"/>
    <w:rsid w:val="0010736A"/>
    <w:rsid w:val="0011264E"/>
    <w:rsid w:val="00113178"/>
    <w:rsid w:val="001140D6"/>
    <w:rsid w:val="00117E88"/>
    <w:rsid w:val="00122AB5"/>
    <w:rsid w:val="001239AF"/>
    <w:rsid w:val="001334EA"/>
    <w:rsid w:val="00133588"/>
    <w:rsid w:val="0014040C"/>
    <w:rsid w:val="00145B01"/>
    <w:rsid w:val="00153E58"/>
    <w:rsid w:val="0015606D"/>
    <w:rsid w:val="0016037A"/>
    <w:rsid w:val="0016451D"/>
    <w:rsid w:val="0017239F"/>
    <w:rsid w:val="00180CF3"/>
    <w:rsid w:val="001814A6"/>
    <w:rsid w:val="00182422"/>
    <w:rsid w:val="00187F25"/>
    <w:rsid w:val="001975C7"/>
    <w:rsid w:val="001A66C2"/>
    <w:rsid w:val="001B5798"/>
    <w:rsid w:val="001C3B19"/>
    <w:rsid w:val="001C7CF1"/>
    <w:rsid w:val="001C7DBF"/>
    <w:rsid w:val="001D3E12"/>
    <w:rsid w:val="001D6A18"/>
    <w:rsid w:val="001E1D3B"/>
    <w:rsid w:val="001E2120"/>
    <w:rsid w:val="001E285E"/>
    <w:rsid w:val="001E4BB4"/>
    <w:rsid w:val="001E5FCB"/>
    <w:rsid w:val="001E6509"/>
    <w:rsid w:val="001F1450"/>
    <w:rsid w:val="001F7469"/>
    <w:rsid w:val="001F79D7"/>
    <w:rsid w:val="00217A4F"/>
    <w:rsid w:val="0022754B"/>
    <w:rsid w:val="002321ED"/>
    <w:rsid w:val="00242297"/>
    <w:rsid w:val="00247A9D"/>
    <w:rsid w:val="002532A0"/>
    <w:rsid w:val="002542BC"/>
    <w:rsid w:val="00266158"/>
    <w:rsid w:val="0027020B"/>
    <w:rsid w:val="00277208"/>
    <w:rsid w:val="0028045D"/>
    <w:rsid w:val="00281500"/>
    <w:rsid w:val="00296ABD"/>
    <w:rsid w:val="002A4D27"/>
    <w:rsid w:val="002B6629"/>
    <w:rsid w:val="002C40D3"/>
    <w:rsid w:val="002C459E"/>
    <w:rsid w:val="002C5BFC"/>
    <w:rsid w:val="002D4893"/>
    <w:rsid w:val="002E4C13"/>
    <w:rsid w:val="002F782A"/>
    <w:rsid w:val="00301630"/>
    <w:rsid w:val="00303D12"/>
    <w:rsid w:val="00304920"/>
    <w:rsid w:val="00306F72"/>
    <w:rsid w:val="003179B7"/>
    <w:rsid w:val="0032478C"/>
    <w:rsid w:val="003254E0"/>
    <w:rsid w:val="00330986"/>
    <w:rsid w:val="00331AF7"/>
    <w:rsid w:val="0033555E"/>
    <w:rsid w:val="00336DC5"/>
    <w:rsid w:val="0034043A"/>
    <w:rsid w:val="003443C9"/>
    <w:rsid w:val="0034664C"/>
    <w:rsid w:val="00351F19"/>
    <w:rsid w:val="0035277D"/>
    <w:rsid w:val="0035285B"/>
    <w:rsid w:val="00361A18"/>
    <w:rsid w:val="00364974"/>
    <w:rsid w:val="003715F9"/>
    <w:rsid w:val="003716AB"/>
    <w:rsid w:val="00371E91"/>
    <w:rsid w:val="003720B4"/>
    <w:rsid w:val="00381E24"/>
    <w:rsid w:val="00384FFD"/>
    <w:rsid w:val="00392858"/>
    <w:rsid w:val="003A35EE"/>
    <w:rsid w:val="003A7CFC"/>
    <w:rsid w:val="003B035A"/>
    <w:rsid w:val="003B66B9"/>
    <w:rsid w:val="003B7669"/>
    <w:rsid w:val="003C6EFF"/>
    <w:rsid w:val="003D03D9"/>
    <w:rsid w:val="003D45EB"/>
    <w:rsid w:val="003E1816"/>
    <w:rsid w:val="003E5217"/>
    <w:rsid w:val="003E64D5"/>
    <w:rsid w:val="003F422D"/>
    <w:rsid w:val="003F439B"/>
    <w:rsid w:val="00403E7D"/>
    <w:rsid w:val="00406B7A"/>
    <w:rsid w:val="00412A48"/>
    <w:rsid w:val="004136B4"/>
    <w:rsid w:val="004156B3"/>
    <w:rsid w:val="00416ABE"/>
    <w:rsid w:val="004177AE"/>
    <w:rsid w:val="0042439D"/>
    <w:rsid w:val="00425BD3"/>
    <w:rsid w:val="0042610D"/>
    <w:rsid w:val="004349FC"/>
    <w:rsid w:val="00441E83"/>
    <w:rsid w:val="00445EB5"/>
    <w:rsid w:val="00446CB1"/>
    <w:rsid w:val="00451953"/>
    <w:rsid w:val="00451B61"/>
    <w:rsid w:val="00452E8E"/>
    <w:rsid w:val="00453A56"/>
    <w:rsid w:val="004542B7"/>
    <w:rsid w:val="004547AC"/>
    <w:rsid w:val="00457979"/>
    <w:rsid w:val="00460738"/>
    <w:rsid w:val="00461568"/>
    <w:rsid w:val="00461C91"/>
    <w:rsid w:val="00462006"/>
    <w:rsid w:val="0046462D"/>
    <w:rsid w:val="00466F73"/>
    <w:rsid w:val="004730E2"/>
    <w:rsid w:val="0048335F"/>
    <w:rsid w:val="00495B2E"/>
    <w:rsid w:val="00495C8D"/>
    <w:rsid w:val="004A0710"/>
    <w:rsid w:val="004A5B7B"/>
    <w:rsid w:val="004B5CFA"/>
    <w:rsid w:val="004C33D1"/>
    <w:rsid w:val="004C75B4"/>
    <w:rsid w:val="004D0B4D"/>
    <w:rsid w:val="004D0F9E"/>
    <w:rsid w:val="004D3EDC"/>
    <w:rsid w:val="004D69F9"/>
    <w:rsid w:val="004D77EF"/>
    <w:rsid w:val="004E0514"/>
    <w:rsid w:val="004E1674"/>
    <w:rsid w:val="004F05EE"/>
    <w:rsid w:val="004F7718"/>
    <w:rsid w:val="005006E8"/>
    <w:rsid w:val="00501CB4"/>
    <w:rsid w:val="00504BE9"/>
    <w:rsid w:val="005104CE"/>
    <w:rsid w:val="00513083"/>
    <w:rsid w:val="00515E09"/>
    <w:rsid w:val="00520F40"/>
    <w:rsid w:val="0052117E"/>
    <w:rsid w:val="00531BE6"/>
    <w:rsid w:val="00533C69"/>
    <w:rsid w:val="00542A84"/>
    <w:rsid w:val="00547778"/>
    <w:rsid w:val="00547ABA"/>
    <w:rsid w:val="00547AD0"/>
    <w:rsid w:val="0055586A"/>
    <w:rsid w:val="00555A8D"/>
    <w:rsid w:val="005607E2"/>
    <w:rsid w:val="00560E32"/>
    <w:rsid w:val="00562A5E"/>
    <w:rsid w:val="005709D9"/>
    <w:rsid w:val="00570C3F"/>
    <w:rsid w:val="00571E58"/>
    <w:rsid w:val="005733B9"/>
    <w:rsid w:val="00574CE8"/>
    <w:rsid w:val="005767E1"/>
    <w:rsid w:val="005777CB"/>
    <w:rsid w:val="00585EEC"/>
    <w:rsid w:val="005922FD"/>
    <w:rsid w:val="00593D1B"/>
    <w:rsid w:val="00594771"/>
    <w:rsid w:val="00596BF0"/>
    <w:rsid w:val="005A1D73"/>
    <w:rsid w:val="005A7E77"/>
    <w:rsid w:val="005B0388"/>
    <w:rsid w:val="005B22FC"/>
    <w:rsid w:val="005B7959"/>
    <w:rsid w:val="005C0FFB"/>
    <w:rsid w:val="005D0F04"/>
    <w:rsid w:val="005D2016"/>
    <w:rsid w:val="005D59D4"/>
    <w:rsid w:val="005F1382"/>
    <w:rsid w:val="005F305C"/>
    <w:rsid w:val="005F63E9"/>
    <w:rsid w:val="005F7556"/>
    <w:rsid w:val="005F7DAA"/>
    <w:rsid w:val="00605D70"/>
    <w:rsid w:val="00606C18"/>
    <w:rsid w:val="00610F7D"/>
    <w:rsid w:val="00613A4C"/>
    <w:rsid w:val="00620275"/>
    <w:rsid w:val="006234B3"/>
    <w:rsid w:val="00631171"/>
    <w:rsid w:val="00633038"/>
    <w:rsid w:val="0063480B"/>
    <w:rsid w:val="00642530"/>
    <w:rsid w:val="00646245"/>
    <w:rsid w:val="006562C1"/>
    <w:rsid w:val="0066017C"/>
    <w:rsid w:val="006666EA"/>
    <w:rsid w:val="00666D9D"/>
    <w:rsid w:val="00672470"/>
    <w:rsid w:val="00682A46"/>
    <w:rsid w:val="0068508D"/>
    <w:rsid w:val="00685C50"/>
    <w:rsid w:val="006906DE"/>
    <w:rsid w:val="006971BA"/>
    <w:rsid w:val="006A25BD"/>
    <w:rsid w:val="006A32BE"/>
    <w:rsid w:val="006B2659"/>
    <w:rsid w:val="006C64D3"/>
    <w:rsid w:val="006C7796"/>
    <w:rsid w:val="006D5370"/>
    <w:rsid w:val="006D5B89"/>
    <w:rsid w:val="006E5C94"/>
    <w:rsid w:val="006F7F82"/>
    <w:rsid w:val="0070094C"/>
    <w:rsid w:val="00701204"/>
    <w:rsid w:val="00705769"/>
    <w:rsid w:val="00705C48"/>
    <w:rsid w:val="0070695C"/>
    <w:rsid w:val="00707846"/>
    <w:rsid w:val="00721EFE"/>
    <w:rsid w:val="00724980"/>
    <w:rsid w:val="007250D3"/>
    <w:rsid w:val="007313F9"/>
    <w:rsid w:val="00736AB7"/>
    <w:rsid w:val="007411EE"/>
    <w:rsid w:val="00747F32"/>
    <w:rsid w:val="00755B7A"/>
    <w:rsid w:val="00756086"/>
    <w:rsid w:val="00757EB1"/>
    <w:rsid w:val="00761B11"/>
    <w:rsid w:val="00776CD3"/>
    <w:rsid w:val="007817A0"/>
    <w:rsid w:val="00782204"/>
    <w:rsid w:val="00782AC7"/>
    <w:rsid w:val="0079137C"/>
    <w:rsid w:val="00791723"/>
    <w:rsid w:val="00794B8A"/>
    <w:rsid w:val="00796E7F"/>
    <w:rsid w:val="007A2A60"/>
    <w:rsid w:val="007A4E7A"/>
    <w:rsid w:val="007A55FA"/>
    <w:rsid w:val="007A5E76"/>
    <w:rsid w:val="007B2017"/>
    <w:rsid w:val="007B678D"/>
    <w:rsid w:val="007B6BEA"/>
    <w:rsid w:val="007C175F"/>
    <w:rsid w:val="007C3C6B"/>
    <w:rsid w:val="007C5AA0"/>
    <w:rsid w:val="007E3441"/>
    <w:rsid w:val="007E4790"/>
    <w:rsid w:val="007E7512"/>
    <w:rsid w:val="007F2223"/>
    <w:rsid w:val="007F3231"/>
    <w:rsid w:val="007F634C"/>
    <w:rsid w:val="007F6475"/>
    <w:rsid w:val="00822856"/>
    <w:rsid w:val="008277D8"/>
    <w:rsid w:val="00832BE7"/>
    <w:rsid w:val="00843384"/>
    <w:rsid w:val="008438CF"/>
    <w:rsid w:val="00857E02"/>
    <w:rsid w:val="008638DA"/>
    <w:rsid w:val="00865BF7"/>
    <w:rsid w:val="008705E6"/>
    <w:rsid w:val="00871D5A"/>
    <w:rsid w:val="00874776"/>
    <w:rsid w:val="00875A40"/>
    <w:rsid w:val="00875CA0"/>
    <w:rsid w:val="00880A40"/>
    <w:rsid w:val="00883657"/>
    <w:rsid w:val="008848E9"/>
    <w:rsid w:val="0089151D"/>
    <w:rsid w:val="00896DA6"/>
    <w:rsid w:val="008A1358"/>
    <w:rsid w:val="008A3467"/>
    <w:rsid w:val="008A65B1"/>
    <w:rsid w:val="008B5019"/>
    <w:rsid w:val="008C0836"/>
    <w:rsid w:val="008C10B1"/>
    <w:rsid w:val="008C41F0"/>
    <w:rsid w:val="008D179A"/>
    <w:rsid w:val="008D4CA8"/>
    <w:rsid w:val="008E0136"/>
    <w:rsid w:val="008E04CA"/>
    <w:rsid w:val="008E1762"/>
    <w:rsid w:val="008E1AE1"/>
    <w:rsid w:val="008E3125"/>
    <w:rsid w:val="008E3A12"/>
    <w:rsid w:val="008E705C"/>
    <w:rsid w:val="008F0BB0"/>
    <w:rsid w:val="008F462C"/>
    <w:rsid w:val="00903056"/>
    <w:rsid w:val="00912241"/>
    <w:rsid w:val="009133C3"/>
    <w:rsid w:val="00914F6D"/>
    <w:rsid w:val="00923F94"/>
    <w:rsid w:val="00947D5B"/>
    <w:rsid w:val="00951F58"/>
    <w:rsid w:val="00960F7C"/>
    <w:rsid w:val="009611E3"/>
    <w:rsid w:val="00965FFC"/>
    <w:rsid w:val="00971EF6"/>
    <w:rsid w:val="0097327F"/>
    <w:rsid w:val="00981123"/>
    <w:rsid w:val="00983A17"/>
    <w:rsid w:val="00993C8A"/>
    <w:rsid w:val="009957EC"/>
    <w:rsid w:val="009A07D4"/>
    <w:rsid w:val="009A209E"/>
    <w:rsid w:val="009A21C6"/>
    <w:rsid w:val="009A2B9C"/>
    <w:rsid w:val="009A3B4F"/>
    <w:rsid w:val="009A41FF"/>
    <w:rsid w:val="009A42E1"/>
    <w:rsid w:val="009A65E1"/>
    <w:rsid w:val="009B2886"/>
    <w:rsid w:val="009C35BC"/>
    <w:rsid w:val="009C6BE8"/>
    <w:rsid w:val="009D187F"/>
    <w:rsid w:val="009D1BFE"/>
    <w:rsid w:val="009D21EF"/>
    <w:rsid w:val="009D441B"/>
    <w:rsid w:val="009D6C50"/>
    <w:rsid w:val="009E0B95"/>
    <w:rsid w:val="009E2569"/>
    <w:rsid w:val="009E3FB2"/>
    <w:rsid w:val="009E58D2"/>
    <w:rsid w:val="009F0BF0"/>
    <w:rsid w:val="009F1F95"/>
    <w:rsid w:val="00A008B0"/>
    <w:rsid w:val="00A03B19"/>
    <w:rsid w:val="00A07DFB"/>
    <w:rsid w:val="00A1353B"/>
    <w:rsid w:val="00A1398A"/>
    <w:rsid w:val="00A17298"/>
    <w:rsid w:val="00A20A34"/>
    <w:rsid w:val="00A22D12"/>
    <w:rsid w:val="00A247F4"/>
    <w:rsid w:val="00A2730D"/>
    <w:rsid w:val="00A27521"/>
    <w:rsid w:val="00A335CC"/>
    <w:rsid w:val="00A33DFC"/>
    <w:rsid w:val="00A4091E"/>
    <w:rsid w:val="00A40B05"/>
    <w:rsid w:val="00A40B1A"/>
    <w:rsid w:val="00A42B95"/>
    <w:rsid w:val="00A51070"/>
    <w:rsid w:val="00A53811"/>
    <w:rsid w:val="00A552F5"/>
    <w:rsid w:val="00A5624F"/>
    <w:rsid w:val="00A57793"/>
    <w:rsid w:val="00A64DF8"/>
    <w:rsid w:val="00A6682B"/>
    <w:rsid w:val="00A715F5"/>
    <w:rsid w:val="00A740CF"/>
    <w:rsid w:val="00A74B7C"/>
    <w:rsid w:val="00A758FC"/>
    <w:rsid w:val="00A75F37"/>
    <w:rsid w:val="00A805C7"/>
    <w:rsid w:val="00A80D10"/>
    <w:rsid w:val="00A81385"/>
    <w:rsid w:val="00A84200"/>
    <w:rsid w:val="00A850AC"/>
    <w:rsid w:val="00A90166"/>
    <w:rsid w:val="00A961C7"/>
    <w:rsid w:val="00AA16DF"/>
    <w:rsid w:val="00AA2E0B"/>
    <w:rsid w:val="00AB2B96"/>
    <w:rsid w:val="00AB6B77"/>
    <w:rsid w:val="00AC3213"/>
    <w:rsid w:val="00AC5A41"/>
    <w:rsid w:val="00AD17B3"/>
    <w:rsid w:val="00AD3C44"/>
    <w:rsid w:val="00AE3866"/>
    <w:rsid w:val="00AE72A3"/>
    <w:rsid w:val="00AF2AAC"/>
    <w:rsid w:val="00AF458C"/>
    <w:rsid w:val="00AF739C"/>
    <w:rsid w:val="00B0033D"/>
    <w:rsid w:val="00B03AC8"/>
    <w:rsid w:val="00B04FEE"/>
    <w:rsid w:val="00B05A4B"/>
    <w:rsid w:val="00B16A8D"/>
    <w:rsid w:val="00B230B5"/>
    <w:rsid w:val="00B242B9"/>
    <w:rsid w:val="00B27E06"/>
    <w:rsid w:val="00B31817"/>
    <w:rsid w:val="00B31D08"/>
    <w:rsid w:val="00B34AD0"/>
    <w:rsid w:val="00B35213"/>
    <w:rsid w:val="00B35F24"/>
    <w:rsid w:val="00B40D39"/>
    <w:rsid w:val="00B534FD"/>
    <w:rsid w:val="00B64451"/>
    <w:rsid w:val="00B67044"/>
    <w:rsid w:val="00B74178"/>
    <w:rsid w:val="00B7468E"/>
    <w:rsid w:val="00B7759C"/>
    <w:rsid w:val="00B815E3"/>
    <w:rsid w:val="00B859A4"/>
    <w:rsid w:val="00B925E1"/>
    <w:rsid w:val="00B938C9"/>
    <w:rsid w:val="00B94ECA"/>
    <w:rsid w:val="00B958BE"/>
    <w:rsid w:val="00BA3ADB"/>
    <w:rsid w:val="00BA5E83"/>
    <w:rsid w:val="00BA6DEF"/>
    <w:rsid w:val="00BA7F75"/>
    <w:rsid w:val="00BB22B9"/>
    <w:rsid w:val="00BB319E"/>
    <w:rsid w:val="00BB438F"/>
    <w:rsid w:val="00BC12DB"/>
    <w:rsid w:val="00BC3799"/>
    <w:rsid w:val="00BC5046"/>
    <w:rsid w:val="00BC5850"/>
    <w:rsid w:val="00BD37E6"/>
    <w:rsid w:val="00BD3A75"/>
    <w:rsid w:val="00BD710F"/>
    <w:rsid w:val="00BE0B36"/>
    <w:rsid w:val="00BE6A22"/>
    <w:rsid w:val="00BE7E04"/>
    <w:rsid w:val="00BF2B8C"/>
    <w:rsid w:val="00BF6FE8"/>
    <w:rsid w:val="00C038ED"/>
    <w:rsid w:val="00C0445D"/>
    <w:rsid w:val="00C15549"/>
    <w:rsid w:val="00C261AE"/>
    <w:rsid w:val="00C26F16"/>
    <w:rsid w:val="00C3504B"/>
    <w:rsid w:val="00C45B15"/>
    <w:rsid w:val="00C46A0C"/>
    <w:rsid w:val="00C55912"/>
    <w:rsid w:val="00C67257"/>
    <w:rsid w:val="00C716A9"/>
    <w:rsid w:val="00C833FC"/>
    <w:rsid w:val="00C9346E"/>
    <w:rsid w:val="00CA2F8A"/>
    <w:rsid w:val="00CA3A17"/>
    <w:rsid w:val="00CA7E52"/>
    <w:rsid w:val="00CB063B"/>
    <w:rsid w:val="00CB1E38"/>
    <w:rsid w:val="00CB3A6A"/>
    <w:rsid w:val="00CB74ED"/>
    <w:rsid w:val="00CC12E7"/>
    <w:rsid w:val="00CD06AD"/>
    <w:rsid w:val="00CD2273"/>
    <w:rsid w:val="00CD2470"/>
    <w:rsid w:val="00CD2525"/>
    <w:rsid w:val="00CF7CC7"/>
    <w:rsid w:val="00D0638C"/>
    <w:rsid w:val="00D14711"/>
    <w:rsid w:val="00D27E2D"/>
    <w:rsid w:val="00D3128D"/>
    <w:rsid w:val="00D31413"/>
    <w:rsid w:val="00D357B9"/>
    <w:rsid w:val="00D43EF3"/>
    <w:rsid w:val="00D5176D"/>
    <w:rsid w:val="00D5506D"/>
    <w:rsid w:val="00D55184"/>
    <w:rsid w:val="00D5534B"/>
    <w:rsid w:val="00D5650F"/>
    <w:rsid w:val="00D56913"/>
    <w:rsid w:val="00D56A02"/>
    <w:rsid w:val="00D62AB3"/>
    <w:rsid w:val="00D66206"/>
    <w:rsid w:val="00D66872"/>
    <w:rsid w:val="00D75745"/>
    <w:rsid w:val="00D76FFF"/>
    <w:rsid w:val="00D91870"/>
    <w:rsid w:val="00D93430"/>
    <w:rsid w:val="00D93C7A"/>
    <w:rsid w:val="00DA083E"/>
    <w:rsid w:val="00DA307E"/>
    <w:rsid w:val="00DA4802"/>
    <w:rsid w:val="00DB0689"/>
    <w:rsid w:val="00DB22A7"/>
    <w:rsid w:val="00DB337E"/>
    <w:rsid w:val="00DC2AA4"/>
    <w:rsid w:val="00DE264B"/>
    <w:rsid w:val="00DE3815"/>
    <w:rsid w:val="00DE410A"/>
    <w:rsid w:val="00DE4A40"/>
    <w:rsid w:val="00DE648D"/>
    <w:rsid w:val="00DF0928"/>
    <w:rsid w:val="00DF164A"/>
    <w:rsid w:val="00DF4784"/>
    <w:rsid w:val="00DF59EE"/>
    <w:rsid w:val="00E00D1F"/>
    <w:rsid w:val="00E03A6D"/>
    <w:rsid w:val="00E04D0A"/>
    <w:rsid w:val="00E058AD"/>
    <w:rsid w:val="00E07199"/>
    <w:rsid w:val="00E1624F"/>
    <w:rsid w:val="00E26F28"/>
    <w:rsid w:val="00E30865"/>
    <w:rsid w:val="00E33B9A"/>
    <w:rsid w:val="00E443BC"/>
    <w:rsid w:val="00E455E2"/>
    <w:rsid w:val="00E47949"/>
    <w:rsid w:val="00E55692"/>
    <w:rsid w:val="00E65BDE"/>
    <w:rsid w:val="00E73893"/>
    <w:rsid w:val="00E75854"/>
    <w:rsid w:val="00E761BA"/>
    <w:rsid w:val="00E77FB7"/>
    <w:rsid w:val="00E851DE"/>
    <w:rsid w:val="00E875DD"/>
    <w:rsid w:val="00E94E75"/>
    <w:rsid w:val="00EA359B"/>
    <w:rsid w:val="00EA3691"/>
    <w:rsid w:val="00EA39B5"/>
    <w:rsid w:val="00EA4461"/>
    <w:rsid w:val="00EA6164"/>
    <w:rsid w:val="00EA6E98"/>
    <w:rsid w:val="00EA7A95"/>
    <w:rsid w:val="00EB2CC2"/>
    <w:rsid w:val="00EC1AFE"/>
    <w:rsid w:val="00EC3834"/>
    <w:rsid w:val="00EC55E0"/>
    <w:rsid w:val="00EE57AC"/>
    <w:rsid w:val="00EE69C9"/>
    <w:rsid w:val="00EF62F8"/>
    <w:rsid w:val="00F029A9"/>
    <w:rsid w:val="00F0749B"/>
    <w:rsid w:val="00F10C98"/>
    <w:rsid w:val="00F14515"/>
    <w:rsid w:val="00F211E6"/>
    <w:rsid w:val="00F216FA"/>
    <w:rsid w:val="00F21D02"/>
    <w:rsid w:val="00F31A89"/>
    <w:rsid w:val="00F335AD"/>
    <w:rsid w:val="00F33B1B"/>
    <w:rsid w:val="00F36A50"/>
    <w:rsid w:val="00F534EB"/>
    <w:rsid w:val="00F633FA"/>
    <w:rsid w:val="00F64303"/>
    <w:rsid w:val="00F67AFD"/>
    <w:rsid w:val="00F70B3E"/>
    <w:rsid w:val="00F8010C"/>
    <w:rsid w:val="00F8235A"/>
    <w:rsid w:val="00F84789"/>
    <w:rsid w:val="00F92EC6"/>
    <w:rsid w:val="00F952EB"/>
    <w:rsid w:val="00F9601F"/>
    <w:rsid w:val="00F970AB"/>
    <w:rsid w:val="00F976DE"/>
    <w:rsid w:val="00FA1E4F"/>
    <w:rsid w:val="00FA20C7"/>
    <w:rsid w:val="00FA78D6"/>
    <w:rsid w:val="00FB02F4"/>
    <w:rsid w:val="00FB10DD"/>
    <w:rsid w:val="00FC1245"/>
    <w:rsid w:val="00FC33C7"/>
    <w:rsid w:val="00FC640D"/>
    <w:rsid w:val="00FD2500"/>
    <w:rsid w:val="00FD6F65"/>
    <w:rsid w:val="00FE016C"/>
    <w:rsid w:val="00FE5C96"/>
    <w:rsid w:val="00FF3A32"/>
    <w:rsid w:val="00FF46BB"/>
    <w:rsid w:val="00FF61E0"/>
    <w:rsid w:val="03BBB5C4"/>
    <w:rsid w:val="225E8E90"/>
    <w:rsid w:val="40CEC2B9"/>
    <w:rsid w:val="436B4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CCDA"/>
  <w15:chartTrackingRefBased/>
  <w15:docId w15:val="{EFF4077C-714F-4688-8D62-8F64538F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F5"/>
    <w:rPr>
      <w:rFonts w:eastAsiaTheme="majorEastAsia" w:cstheme="majorBidi"/>
      <w:color w:val="272727" w:themeColor="text1" w:themeTint="D8"/>
    </w:rPr>
  </w:style>
  <w:style w:type="paragraph" w:styleId="Title">
    <w:name w:val="Title"/>
    <w:basedOn w:val="Normal"/>
    <w:next w:val="Normal"/>
    <w:link w:val="TitleChar"/>
    <w:uiPriority w:val="10"/>
    <w:qFormat/>
    <w:rsid w:val="00A71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F5"/>
    <w:pPr>
      <w:spacing w:before="160"/>
      <w:jc w:val="center"/>
    </w:pPr>
    <w:rPr>
      <w:i/>
      <w:iCs/>
      <w:color w:val="404040" w:themeColor="text1" w:themeTint="BF"/>
    </w:rPr>
  </w:style>
  <w:style w:type="character" w:customStyle="1" w:styleId="QuoteChar">
    <w:name w:val="Quote Char"/>
    <w:basedOn w:val="DefaultParagraphFont"/>
    <w:link w:val="Quote"/>
    <w:uiPriority w:val="29"/>
    <w:rsid w:val="00A715F5"/>
    <w:rPr>
      <w:i/>
      <w:iCs/>
      <w:color w:val="404040" w:themeColor="text1" w:themeTint="BF"/>
    </w:rPr>
  </w:style>
  <w:style w:type="paragraph" w:styleId="ListParagraph">
    <w:name w:val="List Paragraph"/>
    <w:basedOn w:val="Normal"/>
    <w:uiPriority w:val="34"/>
    <w:qFormat/>
    <w:rsid w:val="00A715F5"/>
    <w:pPr>
      <w:ind w:left="720"/>
      <w:contextualSpacing/>
    </w:pPr>
  </w:style>
  <w:style w:type="character" w:styleId="IntenseEmphasis">
    <w:name w:val="Intense Emphasis"/>
    <w:basedOn w:val="DefaultParagraphFont"/>
    <w:uiPriority w:val="21"/>
    <w:qFormat/>
    <w:rsid w:val="00A715F5"/>
    <w:rPr>
      <w:i/>
      <w:iCs/>
      <w:color w:val="0F4761" w:themeColor="accent1" w:themeShade="BF"/>
    </w:rPr>
  </w:style>
  <w:style w:type="paragraph" w:styleId="IntenseQuote">
    <w:name w:val="Intense Quote"/>
    <w:basedOn w:val="Normal"/>
    <w:next w:val="Normal"/>
    <w:link w:val="IntenseQuoteChar"/>
    <w:uiPriority w:val="30"/>
    <w:qFormat/>
    <w:rsid w:val="00A71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5F5"/>
    <w:rPr>
      <w:i/>
      <w:iCs/>
      <w:color w:val="0F4761" w:themeColor="accent1" w:themeShade="BF"/>
    </w:rPr>
  </w:style>
  <w:style w:type="character" w:styleId="IntenseReference">
    <w:name w:val="Intense Reference"/>
    <w:basedOn w:val="DefaultParagraphFont"/>
    <w:uiPriority w:val="32"/>
    <w:qFormat/>
    <w:rsid w:val="00A715F5"/>
    <w:rPr>
      <w:b/>
      <w:bCs/>
      <w:smallCaps/>
      <w:color w:val="0F4761" w:themeColor="accent1" w:themeShade="BF"/>
      <w:spacing w:val="5"/>
    </w:rPr>
  </w:style>
  <w:style w:type="table" w:styleId="TableGrid">
    <w:name w:val="Table Grid"/>
    <w:basedOn w:val="TableNormal"/>
    <w:uiPriority w:val="39"/>
    <w:rsid w:val="00A75F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217"/>
  </w:style>
  <w:style w:type="paragraph" w:styleId="Footer">
    <w:name w:val="footer"/>
    <w:basedOn w:val="Normal"/>
    <w:link w:val="FooterChar"/>
    <w:uiPriority w:val="99"/>
    <w:unhideWhenUsed/>
    <w:rsid w:val="003E5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217"/>
  </w:style>
  <w:style w:type="paragraph" w:styleId="NormalWeb">
    <w:name w:val="Normal (Web)"/>
    <w:basedOn w:val="Normal"/>
    <w:uiPriority w:val="99"/>
    <w:semiHidden/>
    <w:unhideWhenUsed/>
    <w:rsid w:val="008E70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0164ad3d5b84a57907af32d91eb6282 xmlns="d81d1c4d-0c39-4b80-83e7-c3825ecc92a2">
      <Terms xmlns="http://schemas.microsoft.com/office/infopath/2007/PartnerControls"/>
    </n0164ad3d5b84a57907af32d91eb6282>
    <Retention_x0020_schedule xmlns="d81d1c4d-0c39-4b80-83e7-c3825ecc92a2" xsi:nil="true"/>
    <TaxCatchAllLabel xmlns="d81d1c4d-0c39-4b80-83e7-c3825ecc92a2" xsi:nil="true"/>
    <Academic_x0020_year xmlns="d81d1c4d-0c39-4b80-83e7-c3825ecc92a2">2022/23</Academic_x0020_year>
    <j928f9099e4145f8a1f3a9d8f7b9fe40 xmlns="d81d1c4d-0c39-4b80-83e7-c3825ecc92a2">
      <Terms xmlns="http://schemas.microsoft.com/office/infopath/2007/PartnerControls">
        <TermInfo xmlns="http://schemas.microsoft.com/office/infopath/2007/PartnerControls">
          <TermName xmlns="http://schemas.microsoft.com/office/infopath/2007/PartnerControls">Committee business documentation</TermName>
          <TermId xmlns="http://schemas.microsoft.com/office/infopath/2007/PartnerControls">7feeb65c-cc00-4bb9-9eac-287ff263c2d3</TermId>
        </TermInfo>
      </Terms>
    </j928f9099e4145f8a1f3a9d8f7b9fe40>
    <TaxCatchAll xmlns="d81d1c4d-0c39-4b80-83e7-c3825ecc92a2">
      <Value>2</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HI Document" ma:contentTypeID="0x010100E7705DF74535A24AA9285B92E1BEE205003C16D692F6E9984EB13C67D35F8105EE" ma:contentTypeVersion="14" ma:contentTypeDescription="" ma:contentTypeScope="" ma:versionID="dee54db2bd5c590b980c1bc696223b0b">
  <xsd:schema xmlns:xsd="http://www.w3.org/2001/XMLSchema" xmlns:xs="http://www.w3.org/2001/XMLSchema" xmlns:p="http://schemas.microsoft.com/office/2006/metadata/properties" xmlns:ns2="d81d1c4d-0c39-4b80-83e7-c3825ecc92a2" xmlns:ns4="5eb211f8-8308-42e5-b49a-797ac842b520" targetNamespace="http://schemas.microsoft.com/office/2006/metadata/properties" ma:root="true" ma:fieldsID="df1a03c93dcee1a44e668663ea2eaf1e" ns2:_="" ns4:_="">
    <xsd:import namespace="d81d1c4d-0c39-4b80-83e7-c3825ecc92a2"/>
    <xsd:import namespace="5eb211f8-8308-42e5-b49a-797ac842b520"/>
    <xsd:element name="properties">
      <xsd:complexType>
        <xsd:sequence>
          <xsd:element name="documentManagement">
            <xsd:complexType>
              <xsd:all>
                <xsd:element ref="ns2:TaxCatchAll" minOccurs="0"/>
                <xsd:element ref="ns2:Academic_x0020_year" minOccurs="0"/>
                <xsd:element ref="ns2:Retention_x0020_schedule" minOccurs="0"/>
                <xsd:element ref="ns2:j928f9099e4145f8a1f3a9d8f7b9fe40" minOccurs="0"/>
                <xsd:element ref="ns2:TaxCatchAllLabel" minOccurs="0"/>
                <xsd:element ref="ns2:n0164ad3d5b84a57907af32d91eb6282"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d1c4d-0c39-4b80-83e7-c3825ecc92a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d70bfa3-a64c-4b9c-937a-90473ac68ac0}" ma:internalName="TaxCatchAll" ma:readOnly="false" ma:showField="CatchAllData"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Academic_x0020_year" ma:index="10" nillable="true" ma:displayName="Academic year" ma:default="2022/23" ma:format="Dropdown" ma:internalName="Academic_x0020_year" ma:readOnly="false">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1"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j928f9099e4145f8a1f3a9d8f7b9fe40" ma:index="14" ma:taxonomy="true" ma:internalName="j928f9099e4145f8a1f3a9d8f7b9fe40" ma:taxonomyFieldName="UHI_x0020_classification" ma:displayName="UHI classification" ma:indexed="true"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6d70bfa3-a64c-4b9c-937a-90473ac68ac0}" ma:internalName="TaxCatchAllLabel" ma:readOnly="false" ma:showField="CatchAllDataLabel"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16" nillable="true" ma:taxonomy="true" ma:internalName="n0164ad3d5b84a57907af32d91eb6282" ma:taxonomyFieldName="Document_x0020_category" ma:displayName="Document category" ma:readOnly="false"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b211f8-8308-42e5-b49a-797ac842b52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1DCC2-99DB-42A3-9A5F-36FD810A3E0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eb211f8-8308-42e5-b49a-797ac842b520"/>
    <ds:schemaRef ds:uri="d81d1c4d-0c39-4b80-83e7-c3825ecc92a2"/>
    <ds:schemaRef ds:uri="http://www.w3.org/XML/1998/namespace"/>
    <ds:schemaRef ds:uri="http://purl.org/dc/dcmitype/"/>
  </ds:schemaRefs>
</ds:datastoreItem>
</file>

<file path=customXml/itemProps2.xml><?xml version="1.0" encoding="utf-8"?>
<ds:datastoreItem xmlns:ds="http://schemas.openxmlformats.org/officeDocument/2006/customXml" ds:itemID="{4860EA49-91BD-4569-9F6F-23CD8D927C1E}">
  <ds:schemaRefs>
    <ds:schemaRef ds:uri="http://schemas.openxmlformats.org/officeDocument/2006/bibliography"/>
  </ds:schemaRefs>
</ds:datastoreItem>
</file>

<file path=customXml/itemProps3.xml><?xml version="1.0" encoding="utf-8"?>
<ds:datastoreItem xmlns:ds="http://schemas.openxmlformats.org/officeDocument/2006/customXml" ds:itemID="{34C524AE-64E4-4D1F-A75D-8F374A03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d1c4d-0c39-4b80-83e7-c3825ecc92a2"/>
    <ds:schemaRef ds:uri="5eb211f8-8308-42e5-b49a-797ac842b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B149A-78BF-4374-BBCC-CEDEC4088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3266</Words>
  <Characters>18393</Characters>
  <Application>Microsoft Office Word</Application>
  <DocSecurity>0</DocSecurity>
  <Lines>322</Lines>
  <Paragraphs>177</Paragraphs>
  <ScaleCrop>false</ScaleCrop>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Oakley</dc:creator>
  <cp:keywords/>
  <dc:description/>
  <cp:lastModifiedBy>Nicholas Oakley</cp:lastModifiedBy>
  <cp:revision>2</cp:revision>
  <dcterms:created xsi:type="dcterms:W3CDTF">2025-11-14T10:11:00Z</dcterms:created>
  <dcterms:modified xsi:type="dcterms:W3CDTF">2025-11-14T10:11:00Z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0x010100E7705DF74535A24AA9285B92E1BEE205003C16D692F6E9984EB13C67D35F8105EE</vt:lpwstr>
  </property>
  <property fmtid="{D5CDD505-2E9C-101B-9397-08002B2CF9AE}" pid="3" name="Approving_x0020_Committee">
    <vt:lpwstr/>
  </property>
  <property fmtid="{D5CDD505-2E9C-101B-9397-08002B2CF9AE}" pid="4" name="UHI classification">
    <vt:lpwstr>2;#Committee business documentation|7feeb65c-cc00-4bb9-9eac-287ff263c2d3</vt:lpwstr>
  </property>
  <property fmtid="{D5CDD505-2E9C-101B-9397-08002B2CF9AE}" pid="5" name="UHI_x0020_classification">
    <vt:lpwstr>2;#Committee business documentation|7feeb65c-cc00-4bb9-9eac-287ff263c2d3</vt:lpwstr>
  </property>
  <property fmtid="{D5CDD505-2E9C-101B-9397-08002B2CF9AE}" pid="6" name="ab4c8eb04da64e5cb0592f6894f7d303">
    <vt:lpwstr/>
  </property>
  <property fmtid="{D5CDD505-2E9C-101B-9397-08002B2CF9AE}" pid="7" name="Document_x0020_category">
    <vt:lpwstr/>
  </property>
  <property fmtid="{D5CDD505-2E9C-101B-9397-08002B2CF9AE}" pid="8" name="Approving Committee">
    <vt:lpwstr/>
  </property>
  <property fmtid="{D5CDD505-2E9C-101B-9397-08002B2CF9AE}" pid="9" name="Document category">
    <vt:lpwstr/>
  </property>
</Properties>
</file>